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FD26" w14:textId="6E13B2DD" w:rsidR="00A257D4" w:rsidRDefault="005F132D" w:rsidP="00507F0D">
      <w:pPr>
        <w:spacing w:line="360" w:lineRule="auto"/>
        <w:jc w:val="center"/>
        <w:rPr>
          <w:b/>
          <w:bCs/>
          <w:sz w:val="22"/>
          <w:szCs w:val="22"/>
          <w:u w:val="single"/>
        </w:rPr>
      </w:pPr>
      <w:r>
        <w:rPr>
          <w:b/>
          <w:bCs/>
          <w:noProof/>
          <w:sz w:val="22"/>
          <w:szCs w:val="22"/>
          <w:u w:val="single"/>
        </w:rPr>
        <w:drawing>
          <wp:inline distT="0" distB="0" distL="0" distR="0" wp14:anchorId="4A7EF3E8" wp14:editId="7362B04D">
            <wp:extent cx="3525258" cy="1059180"/>
            <wp:effectExtent l="0" t="0" r="0" b="7620"/>
            <wp:docPr id="187954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5061" cy="1074144"/>
                    </a:xfrm>
                    <a:prstGeom prst="rect">
                      <a:avLst/>
                    </a:prstGeom>
                    <a:noFill/>
                  </pic:spPr>
                </pic:pic>
              </a:graphicData>
            </a:graphic>
          </wp:inline>
        </w:drawing>
      </w:r>
    </w:p>
    <w:p w14:paraId="7C540793" w14:textId="176E092D" w:rsidR="00E40E30" w:rsidRPr="0049603A" w:rsidRDefault="00E40E30" w:rsidP="00507F0D">
      <w:pPr>
        <w:spacing w:line="360" w:lineRule="auto"/>
        <w:rPr>
          <w:b/>
          <w:bCs/>
          <w:sz w:val="22"/>
          <w:szCs w:val="22"/>
          <w:u w:val="single"/>
        </w:rPr>
      </w:pPr>
      <w:r w:rsidRPr="0049603A">
        <w:rPr>
          <w:b/>
          <w:bCs/>
          <w:sz w:val="22"/>
          <w:szCs w:val="22"/>
          <w:u w:val="single"/>
        </w:rPr>
        <w:t>CONSULTANT BRIEF</w:t>
      </w:r>
      <w:r w:rsidR="00180941" w:rsidRPr="0049603A">
        <w:rPr>
          <w:b/>
          <w:bCs/>
          <w:sz w:val="22"/>
          <w:szCs w:val="22"/>
          <w:u w:val="single"/>
        </w:rPr>
        <w:t xml:space="preserve"> </w:t>
      </w:r>
      <w:r w:rsidR="00E95C1F" w:rsidRPr="0049603A">
        <w:rPr>
          <w:b/>
          <w:bCs/>
          <w:sz w:val="22"/>
          <w:szCs w:val="22"/>
          <w:u w:val="single"/>
        </w:rPr>
        <w:t xml:space="preserve">- </w:t>
      </w:r>
      <w:r w:rsidR="00180941" w:rsidRPr="0049603A">
        <w:rPr>
          <w:b/>
          <w:bCs/>
          <w:sz w:val="22"/>
          <w:szCs w:val="22"/>
          <w:u w:val="single"/>
        </w:rPr>
        <w:t>Ju</w:t>
      </w:r>
      <w:r w:rsidR="005F132D">
        <w:rPr>
          <w:b/>
          <w:bCs/>
          <w:sz w:val="22"/>
          <w:szCs w:val="22"/>
          <w:u w:val="single"/>
        </w:rPr>
        <w:t>ly</w:t>
      </w:r>
      <w:r w:rsidR="00180941" w:rsidRPr="0049603A">
        <w:rPr>
          <w:b/>
          <w:bCs/>
          <w:sz w:val="22"/>
          <w:szCs w:val="22"/>
          <w:u w:val="single"/>
        </w:rPr>
        <w:t xml:space="preserve"> </w:t>
      </w:r>
      <w:r w:rsidR="00E95C1F" w:rsidRPr="0049603A">
        <w:rPr>
          <w:b/>
          <w:bCs/>
          <w:sz w:val="22"/>
          <w:szCs w:val="22"/>
          <w:u w:val="single"/>
        </w:rPr>
        <w:t>2026</w:t>
      </w:r>
    </w:p>
    <w:p w14:paraId="3E570BBB" w14:textId="77777777" w:rsidR="00E40E30" w:rsidRPr="0049603A" w:rsidRDefault="00E40E30" w:rsidP="00507F0D">
      <w:pPr>
        <w:spacing w:line="360" w:lineRule="auto"/>
        <w:rPr>
          <w:b/>
          <w:bCs/>
          <w:sz w:val="22"/>
          <w:szCs w:val="22"/>
        </w:rPr>
      </w:pPr>
      <w:r w:rsidRPr="0049603A">
        <w:rPr>
          <w:b/>
          <w:bCs/>
          <w:sz w:val="22"/>
          <w:szCs w:val="22"/>
        </w:rPr>
        <w:t>1. Background</w:t>
      </w:r>
    </w:p>
    <w:p w14:paraId="685C8978" w14:textId="77777777" w:rsidR="00D80609" w:rsidRPr="0049603A" w:rsidRDefault="00D80609" w:rsidP="00507F0D">
      <w:p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Sunderland Counselling Service (SCS) is a well-established voluntary sector organisation delivering high-quality mental health, counselling and Talking Therapies services across the North East. Based in Sunderland and founded over 40 years ago, we were created by volunteers committed to ensuring that emotional and mental health support is accessible to all. That founding principle remains central to our work today.</w:t>
      </w:r>
    </w:p>
    <w:p w14:paraId="4112A2D3" w14:textId="77777777" w:rsidR="00D80609" w:rsidRPr="0049603A" w:rsidRDefault="00D80609" w:rsidP="00507F0D">
      <w:p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Our mission is to improve mental health and wellbeing, alleviate emotional distress, and empower individuals to live independently as valued members of their communities. We provide specialist support to adults, children and young people, including survivors of sexual abuse and violence, individuals experiencing bereavement, carers, NHS patients and staff, and those living with long-term health conditions.</w:t>
      </w:r>
    </w:p>
    <w:p w14:paraId="02FD5784" w14:textId="77777777" w:rsidR="00D80609" w:rsidRPr="0049603A" w:rsidRDefault="00D80609" w:rsidP="00507F0D">
      <w:p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SCS delivers a broad and integrated range of services across community, primary care, and specialist settings, including:</w:t>
      </w:r>
    </w:p>
    <w:p w14:paraId="4C1314C8" w14:textId="77777777" w:rsidR="00D80609" w:rsidRPr="0049603A" w:rsidRDefault="00D80609" w:rsidP="00507F0D">
      <w:pPr>
        <w:numPr>
          <w:ilvl w:val="0"/>
          <w:numId w:val="29"/>
        </w:num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NHS Talking Therapies across multiple North East geographies</w:t>
      </w:r>
    </w:p>
    <w:p w14:paraId="13110E7C" w14:textId="52E14BE3" w:rsidR="00D80609" w:rsidRPr="0049603A" w:rsidRDefault="00D80609" w:rsidP="00507F0D">
      <w:pPr>
        <w:numPr>
          <w:ilvl w:val="0"/>
          <w:numId w:val="29"/>
        </w:num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Primary Care counselling in Sunderland</w:t>
      </w:r>
    </w:p>
    <w:p w14:paraId="10655CA7" w14:textId="77777777" w:rsidR="00D80609" w:rsidRPr="0049603A" w:rsidRDefault="00D80609" w:rsidP="00507F0D">
      <w:pPr>
        <w:numPr>
          <w:ilvl w:val="0"/>
          <w:numId w:val="29"/>
        </w:num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Specialist counselling for survivors of sexual violence across Northumbria</w:t>
      </w:r>
    </w:p>
    <w:p w14:paraId="1BA02F96" w14:textId="77777777" w:rsidR="00D80609" w:rsidRPr="0049603A" w:rsidRDefault="00D80609" w:rsidP="00507F0D">
      <w:pPr>
        <w:numPr>
          <w:ilvl w:val="0"/>
          <w:numId w:val="29"/>
        </w:num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Bereavement and hospice-based support (St Benedict’s Hospice)</w:t>
      </w:r>
    </w:p>
    <w:p w14:paraId="6B4E5AD1" w14:textId="7FB20E68" w:rsidR="00D80609" w:rsidRPr="0049603A" w:rsidRDefault="00D80609" w:rsidP="00507F0D">
      <w:pPr>
        <w:numPr>
          <w:ilvl w:val="0"/>
          <w:numId w:val="29"/>
        </w:num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 xml:space="preserve">Cancer support services in partnership with </w:t>
      </w:r>
      <w:r w:rsidR="0029642B">
        <w:rPr>
          <w:rFonts w:eastAsia="Times New Roman" w:cs="Segoe UI"/>
          <w:kern w:val="0"/>
          <w:sz w:val="22"/>
          <w:szCs w:val="22"/>
          <w:lang w:eastAsia="en-GB"/>
          <w14:ligatures w14:val="none"/>
        </w:rPr>
        <w:t xml:space="preserve">various </w:t>
      </w:r>
      <w:r w:rsidRPr="0049603A">
        <w:rPr>
          <w:rFonts w:eastAsia="Times New Roman" w:cs="Segoe UI"/>
          <w:kern w:val="0"/>
          <w:sz w:val="22"/>
          <w:szCs w:val="22"/>
          <w:lang w:eastAsia="en-GB"/>
          <w14:ligatures w14:val="none"/>
        </w:rPr>
        <w:t>NHS providers</w:t>
      </w:r>
    </w:p>
    <w:p w14:paraId="37FEEF26" w14:textId="77777777" w:rsidR="00D80609" w:rsidRPr="0049603A" w:rsidRDefault="00D80609" w:rsidP="00507F0D">
      <w:pPr>
        <w:numPr>
          <w:ilvl w:val="0"/>
          <w:numId w:val="29"/>
        </w:num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Children and Young People’s counselling in collaboration with CYPMHS</w:t>
      </w:r>
    </w:p>
    <w:p w14:paraId="4A295BF2" w14:textId="77777777" w:rsidR="00D80609" w:rsidRPr="0049603A" w:rsidRDefault="00D80609" w:rsidP="00507F0D">
      <w:pPr>
        <w:numPr>
          <w:ilvl w:val="0"/>
          <w:numId w:val="29"/>
        </w:num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Carers counselling and NHS staff wellbeing services</w:t>
      </w:r>
    </w:p>
    <w:p w14:paraId="2FB93645" w14:textId="77777777" w:rsidR="00D80609" w:rsidRPr="0049603A" w:rsidRDefault="00D80609" w:rsidP="00507F0D">
      <w:pPr>
        <w:numPr>
          <w:ilvl w:val="0"/>
          <w:numId w:val="29"/>
        </w:numPr>
        <w:spacing w:before="100" w:beforeAutospacing="1" w:after="100" w:afterAutospacing="1" w:line="360" w:lineRule="auto"/>
        <w:rPr>
          <w:rFonts w:eastAsia="Times New Roman" w:cs="Segoe UI"/>
          <w:kern w:val="0"/>
          <w:sz w:val="22"/>
          <w:szCs w:val="22"/>
          <w:lang w:eastAsia="en-GB"/>
          <w14:ligatures w14:val="none"/>
        </w:rPr>
      </w:pPr>
      <w:r w:rsidRPr="0049603A">
        <w:rPr>
          <w:rFonts w:eastAsia="Times New Roman" w:cs="Segoe UI"/>
          <w:kern w:val="0"/>
          <w:sz w:val="22"/>
          <w:szCs w:val="22"/>
          <w:lang w:eastAsia="en-GB"/>
          <w14:ligatures w14:val="none"/>
        </w:rPr>
        <w:t>School-based counselling across nine Sunderland settings</w:t>
      </w:r>
    </w:p>
    <w:p w14:paraId="25E6F5F9" w14:textId="77777777" w:rsidR="00507F0D" w:rsidRDefault="00507F0D">
      <w:pPr>
        <w:rPr>
          <w:b/>
          <w:bCs/>
          <w:sz w:val="22"/>
          <w:szCs w:val="22"/>
        </w:rPr>
      </w:pPr>
      <w:r>
        <w:rPr>
          <w:b/>
          <w:bCs/>
          <w:sz w:val="22"/>
          <w:szCs w:val="22"/>
        </w:rPr>
        <w:br w:type="page"/>
      </w:r>
    </w:p>
    <w:p w14:paraId="73FEF50B" w14:textId="45DC0CE1" w:rsidR="00E40E30" w:rsidRPr="0049603A" w:rsidRDefault="00E40E30" w:rsidP="00507F0D">
      <w:pPr>
        <w:spacing w:line="360" w:lineRule="auto"/>
        <w:rPr>
          <w:b/>
          <w:bCs/>
          <w:sz w:val="22"/>
          <w:szCs w:val="22"/>
        </w:rPr>
      </w:pPr>
      <w:r w:rsidRPr="0049603A">
        <w:rPr>
          <w:b/>
          <w:bCs/>
          <w:sz w:val="22"/>
          <w:szCs w:val="22"/>
        </w:rPr>
        <w:lastRenderedPageBreak/>
        <w:t>2. Purpose of the Commission</w:t>
      </w:r>
    </w:p>
    <w:p w14:paraId="138D78E8" w14:textId="2A41E6E0" w:rsidR="009D7D45" w:rsidRDefault="00BC28B0" w:rsidP="00507F0D">
      <w:pPr>
        <w:spacing w:line="360" w:lineRule="auto"/>
        <w:rPr>
          <w:sz w:val="22"/>
          <w:szCs w:val="22"/>
        </w:rPr>
      </w:pPr>
      <w:r w:rsidRPr="00BC28B0">
        <w:rPr>
          <w:sz w:val="22"/>
          <w:szCs w:val="22"/>
        </w:rPr>
        <w:t xml:space="preserve">As a well-established charity and company limited by guarantee, we are not looking to review or change our overall governance or legal structure. </w:t>
      </w:r>
      <w:r w:rsidR="0029642B">
        <w:rPr>
          <w:sz w:val="22"/>
          <w:szCs w:val="22"/>
        </w:rPr>
        <w:t xml:space="preserve">Rather, </w:t>
      </w:r>
      <w:r w:rsidR="009D7D45" w:rsidRPr="009D7D45">
        <w:rPr>
          <w:sz w:val="22"/>
          <w:szCs w:val="22"/>
        </w:rPr>
        <w:t>SCS is undertaking this work proactively to test whether the organisation is set up appropriately for its current scale, complexity and future direction. Services, partnerships and supporting functions have developed over time, and SCS now wishes to assess whether its structure, governance and assurance arrangements remain fit for purpose and fit for the future.</w:t>
      </w:r>
    </w:p>
    <w:p w14:paraId="60595026" w14:textId="55395562" w:rsidR="00796B1C" w:rsidRPr="0049603A" w:rsidRDefault="00021063" w:rsidP="00507F0D">
      <w:pPr>
        <w:spacing w:line="360" w:lineRule="auto"/>
        <w:rPr>
          <w:sz w:val="22"/>
          <w:szCs w:val="22"/>
        </w:rPr>
      </w:pPr>
      <w:r w:rsidRPr="0049603A">
        <w:rPr>
          <w:sz w:val="22"/>
          <w:szCs w:val="22"/>
        </w:rPr>
        <w:t xml:space="preserve">The purpose of this commission is to support </w:t>
      </w:r>
      <w:r w:rsidR="00865CE9" w:rsidRPr="0049603A">
        <w:rPr>
          <w:sz w:val="22"/>
          <w:szCs w:val="22"/>
        </w:rPr>
        <w:t>Sunderland</w:t>
      </w:r>
      <w:r w:rsidRPr="0049603A">
        <w:rPr>
          <w:sz w:val="22"/>
          <w:szCs w:val="22"/>
        </w:rPr>
        <w:t xml:space="preserve"> Counselling Service to</w:t>
      </w:r>
      <w:r w:rsidR="00796B1C" w:rsidRPr="0049603A">
        <w:rPr>
          <w:sz w:val="22"/>
          <w:szCs w:val="22"/>
        </w:rPr>
        <w:t>:</w:t>
      </w:r>
    </w:p>
    <w:p w14:paraId="3E777533" w14:textId="491D9CD5" w:rsidR="00796B1C" w:rsidRPr="0049603A" w:rsidRDefault="00021063" w:rsidP="00507F0D">
      <w:pPr>
        <w:pStyle w:val="ListParagraph"/>
        <w:numPr>
          <w:ilvl w:val="0"/>
          <w:numId w:val="30"/>
        </w:numPr>
        <w:spacing w:line="360" w:lineRule="auto"/>
        <w:rPr>
          <w:sz w:val="22"/>
          <w:szCs w:val="22"/>
        </w:rPr>
      </w:pPr>
      <w:r w:rsidRPr="0049603A">
        <w:rPr>
          <w:sz w:val="22"/>
          <w:szCs w:val="22"/>
        </w:rPr>
        <w:t xml:space="preserve">ensure our ability to deliver our current services safely and </w:t>
      </w:r>
      <w:r w:rsidR="00865CE9" w:rsidRPr="0049603A">
        <w:rPr>
          <w:sz w:val="22"/>
          <w:szCs w:val="22"/>
        </w:rPr>
        <w:t>effectively</w:t>
      </w:r>
      <w:r w:rsidR="008346A1">
        <w:rPr>
          <w:sz w:val="22"/>
          <w:szCs w:val="22"/>
        </w:rPr>
        <w:t>.</w:t>
      </w:r>
    </w:p>
    <w:p w14:paraId="6DAF8516" w14:textId="09F33051" w:rsidR="00796B1C" w:rsidRPr="0049603A" w:rsidRDefault="00796B1C" w:rsidP="00507F0D">
      <w:pPr>
        <w:pStyle w:val="ListParagraph"/>
        <w:numPr>
          <w:ilvl w:val="0"/>
          <w:numId w:val="30"/>
        </w:numPr>
        <w:spacing w:line="360" w:lineRule="auto"/>
        <w:rPr>
          <w:sz w:val="22"/>
          <w:szCs w:val="22"/>
        </w:rPr>
      </w:pPr>
      <w:r w:rsidRPr="0049603A">
        <w:rPr>
          <w:sz w:val="22"/>
          <w:szCs w:val="22"/>
        </w:rPr>
        <w:t xml:space="preserve">ensure our ability to deliver on our </w:t>
      </w:r>
      <w:r w:rsidR="00865CE9" w:rsidRPr="0049603A">
        <w:rPr>
          <w:sz w:val="22"/>
          <w:szCs w:val="22"/>
        </w:rPr>
        <w:t>contractual</w:t>
      </w:r>
      <w:r w:rsidRPr="0049603A">
        <w:rPr>
          <w:sz w:val="22"/>
          <w:szCs w:val="22"/>
        </w:rPr>
        <w:t xml:space="preserve"> and grant obligations to our </w:t>
      </w:r>
      <w:r w:rsidR="008346A1">
        <w:rPr>
          <w:sz w:val="22"/>
          <w:szCs w:val="22"/>
        </w:rPr>
        <w:t xml:space="preserve">various </w:t>
      </w:r>
      <w:r w:rsidR="00865CE9">
        <w:rPr>
          <w:sz w:val="22"/>
          <w:szCs w:val="22"/>
        </w:rPr>
        <w:t xml:space="preserve">commissioners, </w:t>
      </w:r>
      <w:r w:rsidR="00865CE9" w:rsidRPr="0049603A">
        <w:rPr>
          <w:sz w:val="22"/>
          <w:szCs w:val="22"/>
        </w:rPr>
        <w:t>contractors</w:t>
      </w:r>
      <w:r w:rsidRPr="0049603A">
        <w:rPr>
          <w:sz w:val="22"/>
          <w:szCs w:val="22"/>
        </w:rPr>
        <w:t xml:space="preserve"> and funders</w:t>
      </w:r>
      <w:r w:rsidR="008346A1">
        <w:rPr>
          <w:sz w:val="22"/>
          <w:szCs w:val="22"/>
        </w:rPr>
        <w:t>.</w:t>
      </w:r>
    </w:p>
    <w:p w14:paraId="5B2AA579" w14:textId="47DA5B74" w:rsidR="006D5C88" w:rsidRPr="0049603A" w:rsidRDefault="006D5C88" w:rsidP="00507F0D">
      <w:pPr>
        <w:pStyle w:val="ListParagraph"/>
        <w:numPr>
          <w:ilvl w:val="0"/>
          <w:numId w:val="30"/>
        </w:numPr>
        <w:spacing w:line="360" w:lineRule="auto"/>
        <w:rPr>
          <w:sz w:val="22"/>
          <w:szCs w:val="22"/>
        </w:rPr>
      </w:pPr>
      <w:r w:rsidRPr="0049603A">
        <w:rPr>
          <w:sz w:val="22"/>
          <w:szCs w:val="22"/>
        </w:rPr>
        <w:t xml:space="preserve">improve our relationships, </w:t>
      </w:r>
      <w:r w:rsidR="00865CE9" w:rsidRPr="0049603A">
        <w:rPr>
          <w:sz w:val="22"/>
          <w:szCs w:val="22"/>
        </w:rPr>
        <w:t>accountability</w:t>
      </w:r>
      <w:r w:rsidRPr="0049603A">
        <w:rPr>
          <w:sz w:val="22"/>
          <w:szCs w:val="22"/>
        </w:rPr>
        <w:t xml:space="preserve"> to and </w:t>
      </w:r>
      <w:r w:rsidR="00865CE9" w:rsidRPr="0049603A">
        <w:rPr>
          <w:sz w:val="22"/>
          <w:szCs w:val="22"/>
        </w:rPr>
        <w:t>influence</w:t>
      </w:r>
      <w:r w:rsidRPr="0049603A">
        <w:rPr>
          <w:sz w:val="22"/>
          <w:szCs w:val="22"/>
        </w:rPr>
        <w:t xml:space="preserve"> with partners, </w:t>
      </w:r>
      <w:r w:rsidR="00865CE9" w:rsidRPr="0049603A">
        <w:rPr>
          <w:sz w:val="22"/>
          <w:szCs w:val="22"/>
        </w:rPr>
        <w:t>commissioners</w:t>
      </w:r>
      <w:r w:rsidRPr="0049603A">
        <w:rPr>
          <w:sz w:val="22"/>
          <w:szCs w:val="22"/>
        </w:rPr>
        <w:t xml:space="preserve"> and </w:t>
      </w:r>
      <w:r w:rsidR="00102A57" w:rsidRPr="0049603A">
        <w:rPr>
          <w:sz w:val="22"/>
          <w:szCs w:val="22"/>
        </w:rPr>
        <w:t>funders</w:t>
      </w:r>
      <w:r w:rsidR="00995F19">
        <w:rPr>
          <w:sz w:val="22"/>
          <w:szCs w:val="22"/>
        </w:rPr>
        <w:t>.</w:t>
      </w:r>
    </w:p>
    <w:p w14:paraId="1DB77E96" w14:textId="1EF3442A" w:rsidR="00796B1C" w:rsidRPr="0049603A" w:rsidRDefault="00796B1C" w:rsidP="00507F0D">
      <w:pPr>
        <w:pStyle w:val="ListParagraph"/>
        <w:numPr>
          <w:ilvl w:val="0"/>
          <w:numId w:val="30"/>
        </w:numPr>
        <w:spacing w:line="360" w:lineRule="auto"/>
        <w:rPr>
          <w:sz w:val="22"/>
          <w:szCs w:val="22"/>
        </w:rPr>
      </w:pPr>
      <w:r w:rsidRPr="0049603A">
        <w:rPr>
          <w:sz w:val="22"/>
          <w:szCs w:val="22"/>
        </w:rPr>
        <w:t xml:space="preserve">ensure our ability to meet our </w:t>
      </w:r>
      <w:r w:rsidR="00102A57" w:rsidRPr="0049603A">
        <w:rPr>
          <w:sz w:val="22"/>
          <w:szCs w:val="22"/>
        </w:rPr>
        <w:t>obligations</w:t>
      </w:r>
      <w:r w:rsidRPr="0049603A">
        <w:rPr>
          <w:sz w:val="22"/>
          <w:szCs w:val="22"/>
        </w:rPr>
        <w:t xml:space="preserve"> under </w:t>
      </w:r>
      <w:r w:rsidR="006D5C88" w:rsidRPr="0049603A">
        <w:rPr>
          <w:sz w:val="22"/>
          <w:szCs w:val="22"/>
        </w:rPr>
        <w:t>HR and employment law to our staff teams</w:t>
      </w:r>
      <w:r w:rsidR="00995F19">
        <w:rPr>
          <w:sz w:val="22"/>
          <w:szCs w:val="22"/>
        </w:rPr>
        <w:t>.</w:t>
      </w:r>
    </w:p>
    <w:p w14:paraId="1A2B158F" w14:textId="667316E5" w:rsidR="006D5C88" w:rsidRPr="0049603A" w:rsidRDefault="006D5C88" w:rsidP="00507F0D">
      <w:pPr>
        <w:pStyle w:val="ListParagraph"/>
        <w:numPr>
          <w:ilvl w:val="0"/>
          <w:numId w:val="30"/>
        </w:numPr>
        <w:spacing w:line="360" w:lineRule="auto"/>
        <w:rPr>
          <w:sz w:val="22"/>
          <w:szCs w:val="22"/>
        </w:rPr>
      </w:pPr>
      <w:r w:rsidRPr="0049603A">
        <w:rPr>
          <w:sz w:val="22"/>
          <w:szCs w:val="22"/>
        </w:rPr>
        <w:t>improve our</w:t>
      </w:r>
      <w:r w:rsidR="007B6D85" w:rsidRPr="0049603A">
        <w:rPr>
          <w:sz w:val="22"/>
          <w:szCs w:val="22"/>
        </w:rPr>
        <w:t xml:space="preserve"> </w:t>
      </w:r>
      <w:r w:rsidR="00102A57" w:rsidRPr="0049603A">
        <w:rPr>
          <w:sz w:val="22"/>
          <w:szCs w:val="22"/>
        </w:rPr>
        <w:t>organisational</w:t>
      </w:r>
      <w:r w:rsidR="007B6D85" w:rsidRPr="0049603A">
        <w:rPr>
          <w:sz w:val="22"/>
          <w:szCs w:val="22"/>
        </w:rPr>
        <w:t xml:space="preserve"> communication, culture and </w:t>
      </w:r>
      <w:r w:rsidR="00102A57" w:rsidRPr="0049603A">
        <w:rPr>
          <w:sz w:val="22"/>
          <w:szCs w:val="22"/>
        </w:rPr>
        <w:t>coherence</w:t>
      </w:r>
      <w:r w:rsidR="00995F19">
        <w:rPr>
          <w:sz w:val="22"/>
          <w:szCs w:val="22"/>
        </w:rPr>
        <w:t>.</w:t>
      </w:r>
    </w:p>
    <w:p w14:paraId="566EF0F1" w14:textId="68424833" w:rsidR="00021063" w:rsidRPr="0049603A" w:rsidRDefault="00021063" w:rsidP="00507F0D">
      <w:pPr>
        <w:pStyle w:val="ListParagraph"/>
        <w:numPr>
          <w:ilvl w:val="0"/>
          <w:numId w:val="30"/>
        </w:numPr>
        <w:spacing w:line="360" w:lineRule="auto"/>
        <w:rPr>
          <w:sz w:val="22"/>
          <w:szCs w:val="22"/>
        </w:rPr>
      </w:pPr>
      <w:r w:rsidRPr="0049603A">
        <w:rPr>
          <w:sz w:val="22"/>
          <w:szCs w:val="22"/>
        </w:rPr>
        <w:t>position us for future growth or development</w:t>
      </w:r>
      <w:r w:rsidR="00995F19">
        <w:rPr>
          <w:sz w:val="22"/>
          <w:szCs w:val="22"/>
        </w:rPr>
        <w:t>.</w:t>
      </w:r>
    </w:p>
    <w:p w14:paraId="248B4510" w14:textId="469ED73E" w:rsidR="003E01A9" w:rsidRPr="0049603A" w:rsidRDefault="003E01A9" w:rsidP="00507F0D">
      <w:pPr>
        <w:spacing w:line="360" w:lineRule="auto"/>
        <w:rPr>
          <w:sz w:val="22"/>
          <w:szCs w:val="22"/>
        </w:rPr>
      </w:pPr>
      <w:r w:rsidRPr="0049603A">
        <w:rPr>
          <w:sz w:val="22"/>
          <w:szCs w:val="22"/>
        </w:rPr>
        <w:t>We have identified an initial set of questions we would like to consider, including:</w:t>
      </w:r>
    </w:p>
    <w:p w14:paraId="31484A6C" w14:textId="69C620D0" w:rsidR="002F0837" w:rsidRPr="0049603A" w:rsidRDefault="00CD4624" w:rsidP="00507F0D">
      <w:pPr>
        <w:pStyle w:val="ListParagraph"/>
        <w:numPr>
          <w:ilvl w:val="0"/>
          <w:numId w:val="31"/>
        </w:numPr>
        <w:spacing w:after="0" w:line="360" w:lineRule="auto"/>
        <w:ind w:left="714" w:hanging="357"/>
        <w:contextualSpacing w:val="0"/>
        <w:rPr>
          <w:sz w:val="22"/>
          <w:szCs w:val="22"/>
        </w:rPr>
      </w:pPr>
      <w:r w:rsidRPr="0049603A">
        <w:rPr>
          <w:sz w:val="22"/>
          <w:szCs w:val="22"/>
        </w:rPr>
        <w:t xml:space="preserve">Is </w:t>
      </w:r>
      <w:r w:rsidR="0037433F" w:rsidRPr="0049603A">
        <w:rPr>
          <w:sz w:val="22"/>
          <w:szCs w:val="22"/>
        </w:rPr>
        <w:t xml:space="preserve">our </w:t>
      </w:r>
      <w:r w:rsidR="00102A57" w:rsidRPr="0049603A">
        <w:rPr>
          <w:sz w:val="22"/>
          <w:szCs w:val="22"/>
        </w:rPr>
        <w:t>organisational</w:t>
      </w:r>
      <w:r w:rsidR="0037433F" w:rsidRPr="0049603A">
        <w:rPr>
          <w:sz w:val="22"/>
          <w:szCs w:val="22"/>
        </w:rPr>
        <w:t xml:space="preserve"> structure</w:t>
      </w:r>
      <w:r w:rsidRPr="0049603A">
        <w:rPr>
          <w:sz w:val="22"/>
          <w:szCs w:val="22"/>
        </w:rPr>
        <w:t xml:space="preserve"> sensible and fit for </w:t>
      </w:r>
      <w:r w:rsidR="00102A57" w:rsidRPr="0049603A">
        <w:rPr>
          <w:sz w:val="22"/>
          <w:szCs w:val="22"/>
        </w:rPr>
        <w:t>purpose</w:t>
      </w:r>
      <w:r w:rsidR="00FA07FD" w:rsidRPr="0049603A">
        <w:rPr>
          <w:sz w:val="22"/>
          <w:szCs w:val="22"/>
        </w:rPr>
        <w:t xml:space="preserve"> – </w:t>
      </w:r>
      <w:r w:rsidR="00102A57" w:rsidRPr="0049603A">
        <w:rPr>
          <w:sz w:val="22"/>
          <w:szCs w:val="22"/>
        </w:rPr>
        <w:t>specifically</w:t>
      </w:r>
      <w:r w:rsidR="00FA07FD" w:rsidRPr="0049603A">
        <w:rPr>
          <w:sz w:val="22"/>
          <w:szCs w:val="22"/>
        </w:rPr>
        <w:t xml:space="preserve"> line management and </w:t>
      </w:r>
      <w:r w:rsidR="00102A57" w:rsidRPr="0049603A">
        <w:rPr>
          <w:sz w:val="22"/>
          <w:szCs w:val="22"/>
        </w:rPr>
        <w:t>operational</w:t>
      </w:r>
      <w:r w:rsidR="00287B8F" w:rsidRPr="0049603A">
        <w:rPr>
          <w:sz w:val="22"/>
          <w:szCs w:val="22"/>
        </w:rPr>
        <w:t xml:space="preserve"> reporting structures? </w:t>
      </w:r>
    </w:p>
    <w:p w14:paraId="4D7ACCF7" w14:textId="3A2FA699" w:rsidR="000A5711" w:rsidRDefault="00CD4624" w:rsidP="00507F0D">
      <w:pPr>
        <w:pStyle w:val="ListParagraph"/>
        <w:numPr>
          <w:ilvl w:val="0"/>
          <w:numId w:val="31"/>
        </w:numPr>
        <w:spacing w:after="0" w:line="360" w:lineRule="auto"/>
        <w:ind w:left="714" w:hanging="357"/>
        <w:contextualSpacing w:val="0"/>
        <w:rPr>
          <w:sz w:val="22"/>
          <w:szCs w:val="22"/>
        </w:rPr>
      </w:pPr>
      <w:r w:rsidRPr="0049603A">
        <w:rPr>
          <w:sz w:val="22"/>
          <w:szCs w:val="22"/>
        </w:rPr>
        <w:t xml:space="preserve">For certain </w:t>
      </w:r>
      <w:r w:rsidR="000A5711" w:rsidRPr="0049603A">
        <w:rPr>
          <w:sz w:val="22"/>
          <w:szCs w:val="22"/>
        </w:rPr>
        <w:t xml:space="preserve">key functions e.g. finance, </w:t>
      </w:r>
      <w:r w:rsidR="00CC2622" w:rsidRPr="0049603A">
        <w:rPr>
          <w:sz w:val="22"/>
          <w:szCs w:val="22"/>
        </w:rPr>
        <w:t xml:space="preserve">HR, </w:t>
      </w:r>
      <w:r w:rsidR="000A5711" w:rsidRPr="0049603A">
        <w:rPr>
          <w:sz w:val="22"/>
          <w:szCs w:val="22"/>
        </w:rPr>
        <w:t xml:space="preserve">marketing, business development – have we got </w:t>
      </w:r>
      <w:r w:rsidR="00FA07FD" w:rsidRPr="0049603A">
        <w:rPr>
          <w:sz w:val="22"/>
          <w:szCs w:val="22"/>
        </w:rPr>
        <w:t xml:space="preserve">the </w:t>
      </w:r>
      <w:r w:rsidR="000A5711" w:rsidRPr="0049603A">
        <w:rPr>
          <w:sz w:val="22"/>
          <w:szCs w:val="22"/>
        </w:rPr>
        <w:t xml:space="preserve">structure right, enough staff, </w:t>
      </w:r>
      <w:r w:rsidR="00507F0D">
        <w:rPr>
          <w:sz w:val="22"/>
          <w:szCs w:val="22"/>
        </w:rPr>
        <w:t xml:space="preserve">the </w:t>
      </w:r>
      <w:r w:rsidR="000A5711" w:rsidRPr="0049603A">
        <w:rPr>
          <w:sz w:val="22"/>
          <w:szCs w:val="22"/>
        </w:rPr>
        <w:t>right skill mix?</w:t>
      </w:r>
    </w:p>
    <w:p w14:paraId="51F81DDC" w14:textId="0E007047" w:rsidR="00FA3C78" w:rsidRPr="00FA3C78" w:rsidRDefault="00FA3C78" w:rsidP="00507F0D">
      <w:pPr>
        <w:pStyle w:val="ListParagraph"/>
        <w:numPr>
          <w:ilvl w:val="0"/>
          <w:numId w:val="31"/>
        </w:numPr>
        <w:spacing w:line="360" w:lineRule="auto"/>
        <w:ind w:left="714" w:hanging="357"/>
        <w:rPr>
          <w:sz w:val="22"/>
          <w:szCs w:val="22"/>
        </w:rPr>
      </w:pPr>
      <w:r w:rsidRPr="00FA3C78">
        <w:rPr>
          <w:sz w:val="22"/>
          <w:szCs w:val="22"/>
        </w:rPr>
        <w:t xml:space="preserve">Do our arrangements for clinical and operational oversight </w:t>
      </w:r>
      <w:r>
        <w:rPr>
          <w:sz w:val="22"/>
          <w:szCs w:val="22"/>
        </w:rPr>
        <w:t xml:space="preserve">and </w:t>
      </w:r>
      <w:r w:rsidR="00F337F8">
        <w:rPr>
          <w:sz w:val="22"/>
          <w:szCs w:val="22"/>
        </w:rPr>
        <w:t>governance</w:t>
      </w:r>
      <w:r>
        <w:rPr>
          <w:sz w:val="22"/>
          <w:szCs w:val="22"/>
        </w:rPr>
        <w:t xml:space="preserve"> of our direct </w:t>
      </w:r>
      <w:r w:rsidRPr="00FA3C78">
        <w:rPr>
          <w:sz w:val="22"/>
          <w:szCs w:val="22"/>
        </w:rPr>
        <w:t>services work – for  us, our staff</w:t>
      </w:r>
      <w:r w:rsidR="00F337F8">
        <w:rPr>
          <w:sz w:val="22"/>
          <w:szCs w:val="22"/>
        </w:rPr>
        <w:t xml:space="preserve">, our funders and our clients? </w:t>
      </w:r>
      <w:r w:rsidRPr="00FA3C78">
        <w:rPr>
          <w:sz w:val="22"/>
          <w:szCs w:val="22"/>
        </w:rPr>
        <w:t xml:space="preserve"> </w:t>
      </w:r>
    </w:p>
    <w:p w14:paraId="5B1FF75C" w14:textId="60317141" w:rsidR="00597950" w:rsidRDefault="00597950" w:rsidP="00507F0D">
      <w:pPr>
        <w:pStyle w:val="ListParagraph"/>
        <w:numPr>
          <w:ilvl w:val="0"/>
          <w:numId w:val="31"/>
        </w:numPr>
        <w:spacing w:line="360" w:lineRule="auto"/>
        <w:ind w:left="714" w:hanging="357"/>
        <w:rPr>
          <w:sz w:val="22"/>
          <w:szCs w:val="22"/>
        </w:rPr>
      </w:pPr>
      <w:r w:rsidRPr="00597950">
        <w:rPr>
          <w:sz w:val="22"/>
          <w:szCs w:val="22"/>
        </w:rPr>
        <w:t>Do our arrangements for clinical and operational oversight and assurance of partner and subcontracted services provide sufficient visibility of quality, risk, performance and contractual delivery, and enable SCS to manage these arrangements proactively?</w:t>
      </w:r>
    </w:p>
    <w:p w14:paraId="5A82DC9D" w14:textId="1409F4C3" w:rsidR="006513FC" w:rsidRDefault="006513FC" w:rsidP="00507F0D">
      <w:pPr>
        <w:pStyle w:val="ListParagraph"/>
        <w:numPr>
          <w:ilvl w:val="0"/>
          <w:numId w:val="31"/>
        </w:numPr>
        <w:spacing w:line="360" w:lineRule="auto"/>
        <w:ind w:left="714" w:hanging="357"/>
        <w:rPr>
          <w:sz w:val="22"/>
          <w:szCs w:val="22"/>
        </w:rPr>
      </w:pPr>
      <w:r>
        <w:rPr>
          <w:sz w:val="22"/>
          <w:szCs w:val="22"/>
        </w:rPr>
        <w:t xml:space="preserve">From the varying </w:t>
      </w:r>
      <w:r w:rsidR="00F361F7">
        <w:rPr>
          <w:sz w:val="22"/>
          <w:szCs w:val="22"/>
        </w:rPr>
        <w:t>arrangements</w:t>
      </w:r>
      <w:r>
        <w:rPr>
          <w:sz w:val="22"/>
          <w:szCs w:val="22"/>
        </w:rPr>
        <w:t xml:space="preserve"> we have in place </w:t>
      </w:r>
      <w:r w:rsidR="004078A9">
        <w:rPr>
          <w:sz w:val="22"/>
          <w:szCs w:val="22"/>
        </w:rPr>
        <w:t xml:space="preserve">in subcontracted services, can we identify an ideal or best practice </w:t>
      </w:r>
      <w:r w:rsidR="00F361F7">
        <w:rPr>
          <w:sz w:val="22"/>
          <w:szCs w:val="22"/>
        </w:rPr>
        <w:t>model</w:t>
      </w:r>
      <w:r w:rsidR="004078A9">
        <w:rPr>
          <w:sz w:val="22"/>
          <w:szCs w:val="22"/>
        </w:rPr>
        <w:t xml:space="preserve">? </w:t>
      </w:r>
    </w:p>
    <w:p w14:paraId="3AA45006" w14:textId="0A40AF45" w:rsidR="004078A9" w:rsidRPr="00597950" w:rsidRDefault="004078A9" w:rsidP="00507F0D">
      <w:pPr>
        <w:pStyle w:val="ListParagraph"/>
        <w:numPr>
          <w:ilvl w:val="0"/>
          <w:numId w:val="31"/>
        </w:numPr>
        <w:spacing w:line="360" w:lineRule="auto"/>
        <w:ind w:left="714" w:hanging="357"/>
        <w:rPr>
          <w:sz w:val="22"/>
          <w:szCs w:val="22"/>
        </w:rPr>
      </w:pPr>
      <w:r>
        <w:rPr>
          <w:sz w:val="22"/>
          <w:szCs w:val="22"/>
        </w:rPr>
        <w:t xml:space="preserve">Do our staff teams in subcontracted </w:t>
      </w:r>
      <w:r w:rsidR="00F361F7">
        <w:rPr>
          <w:sz w:val="22"/>
          <w:szCs w:val="22"/>
        </w:rPr>
        <w:t>services</w:t>
      </w:r>
      <w:r>
        <w:rPr>
          <w:sz w:val="22"/>
          <w:szCs w:val="22"/>
        </w:rPr>
        <w:t xml:space="preserve"> feel these </w:t>
      </w:r>
      <w:r w:rsidR="00F361F7">
        <w:rPr>
          <w:sz w:val="22"/>
          <w:szCs w:val="22"/>
        </w:rPr>
        <w:t>arrangements</w:t>
      </w:r>
      <w:r>
        <w:rPr>
          <w:sz w:val="22"/>
          <w:szCs w:val="22"/>
        </w:rPr>
        <w:t xml:space="preserve"> work for them? </w:t>
      </w:r>
    </w:p>
    <w:p w14:paraId="71E22AEF" w14:textId="5B674608" w:rsidR="000A5711" w:rsidRPr="0049603A" w:rsidRDefault="00CC2622" w:rsidP="00507F0D">
      <w:pPr>
        <w:pStyle w:val="ListParagraph"/>
        <w:numPr>
          <w:ilvl w:val="0"/>
          <w:numId w:val="31"/>
        </w:numPr>
        <w:spacing w:after="0" w:line="360" w:lineRule="auto"/>
        <w:ind w:left="714" w:hanging="357"/>
        <w:contextualSpacing w:val="0"/>
        <w:rPr>
          <w:sz w:val="22"/>
          <w:szCs w:val="22"/>
        </w:rPr>
      </w:pPr>
      <w:r w:rsidRPr="0049603A">
        <w:rPr>
          <w:sz w:val="22"/>
          <w:szCs w:val="22"/>
        </w:rPr>
        <w:t xml:space="preserve">Do our </w:t>
      </w:r>
      <w:r w:rsidR="00D0103B" w:rsidRPr="0049603A">
        <w:rPr>
          <w:sz w:val="22"/>
          <w:szCs w:val="22"/>
        </w:rPr>
        <w:t>arrangements</w:t>
      </w:r>
      <w:r w:rsidRPr="0049603A">
        <w:rPr>
          <w:sz w:val="22"/>
          <w:szCs w:val="22"/>
        </w:rPr>
        <w:t xml:space="preserve"> fo</w:t>
      </w:r>
      <w:r w:rsidR="00D0103B">
        <w:rPr>
          <w:sz w:val="22"/>
          <w:szCs w:val="22"/>
        </w:rPr>
        <w:t>r</w:t>
      </w:r>
      <w:r w:rsidRPr="0049603A">
        <w:rPr>
          <w:sz w:val="22"/>
          <w:szCs w:val="22"/>
        </w:rPr>
        <w:t xml:space="preserve"> </w:t>
      </w:r>
      <w:r w:rsidR="000A5711" w:rsidRPr="0049603A">
        <w:rPr>
          <w:sz w:val="22"/>
          <w:szCs w:val="22"/>
        </w:rPr>
        <w:t xml:space="preserve">IG / DSP </w:t>
      </w:r>
      <w:r w:rsidRPr="0049603A">
        <w:rPr>
          <w:sz w:val="22"/>
          <w:szCs w:val="22"/>
        </w:rPr>
        <w:t>work – speci</w:t>
      </w:r>
      <w:r w:rsidR="001E5B57">
        <w:rPr>
          <w:sz w:val="22"/>
          <w:szCs w:val="22"/>
        </w:rPr>
        <w:t>fic</w:t>
      </w:r>
      <w:r w:rsidRPr="0049603A">
        <w:rPr>
          <w:sz w:val="22"/>
          <w:szCs w:val="22"/>
        </w:rPr>
        <w:t xml:space="preserve">ally the </w:t>
      </w:r>
      <w:r w:rsidR="000A5711" w:rsidRPr="0049603A">
        <w:rPr>
          <w:sz w:val="22"/>
          <w:szCs w:val="22"/>
        </w:rPr>
        <w:t xml:space="preserve">SIRO / Caldicott </w:t>
      </w:r>
      <w:r w:rsidR="001E5B57" w:rsidRPr="0049603A">
        <w:rPr>
          <w:sz w:val="22"/>
          <w:szCs w:val="22"/>
        </w:rPr>
        <w:t>Guardian</w:t>
      </w:r>
      <w:r w:rsidRPr="0049603A">
        <w:rPr>
          <w:sz w:val="22"/>
          <w:szCs w:val="22"/>
        </w:rPr>
        <w:t xml:space="preserve"> </w:t>
      </w:r>
      <w:r w:rsidR="000A5711" w:rsidRPr="0049603A">
        <w:rPr>
          <w:sz w:val="22"/>
          <w:szCs w:val="22"/>
        </w:rPr>
        <w:t>/ DSP lead</w:t>
      </w:r>
      <w:r w:rsidRPr="0049603A">
        <w:rPr>
          <w:sz w:val="22"/>
          <w:szCs w:val="22"/>
        </w:rPr>
        <w:t xml:space="preserve"> roles? </w:t>
      </w:r>
    </w:p>
    <w:p w14:paraId="7DA4BE1E" w14:textId="00FB6B21" w:rsidR="00E40E30" w:rsidRPr="0049603A" w:rsidRDefault="00E40E30" w:rsidP="00507F0D">
      <w:pPr>
        <w:spacing w:line="360" w:lineRule="auto"/>
        <w:rPr>
          <w:b/>
          <w:bCs/>
          <w:sz w:val="22"/>
          <w:szCs w:val="22"/>
        </w:rPr>
      </w:pPr>
      <w:r w:rsidRPr="0049603A">
        <w:rPr>
          <w:b/>
          <w:bCs/>
          <w:sz w:val="22"/>
          <w:szCs w:val="22"/>
        </w:rPr>
        <w:lastRenderedPageBreak/>
        <w:t>3. Role of the Consultant</w:t>
      </w:r>
    </w:p>
    <w:p w14:paraId="3A259885" w14:textId="77777777" w:rsidR="00CC2622" w:rsidRPr="0049603A" w:rsidRDefault="00E40E30" w:rsidP="00507F0D">
      <w:pPr>
        <w:spacing w:line="360" w:lineRule="auto"/>
        <w:rPr>
          <w:sz w:val="22"/>
          <w:szCs w:val="22"/>
        </w:rPr>
      </w:pPr>
      <w:r w:rsidRPr="0049603A">
        <w:rPr>
          <w:sz w:val="22"/>
          <w:szCs w:val="22"/>
        </w:rPr>
        <w:t>The consultant will</w:t>
      </w:r>
      <w:r w:rsidR="00CC2622" w:rsidRPr="0049603A">
        <w:rPr>
          <w:sz w:val="22"/>
          <w:szCs w:val="22"/>
        </w:rPr>
        <w:t>:</w:t>
      </w:r>
    </w:p>
    <w:p w14:paraId="18FE6A65" w14:textId="60452E9E" w:rsidR="007D0010" w:rsidRPr="0049603A" w:rsidRDefault="00F32E99" w:rsidP="00507F0D">
      <w:pPr>
        <w:pStyle w:val="ListParagraph"/>
        <w:numPr>
          <w:ilvl w:val="0"/>
          <w:numId w:val="33"/>
        </w:numPr>
        <w:spacing w:line="360" w:lineRule="auto"/>
        <w:rPr>
          <w:sz w:val="22"/>
          <w:szCs w:val="22"/>
        </w:rPr>
      </w:pPr>
      <w:r w:rsidRPr="0049603A">
        <w:rPr>
          <w:sz w:val="22"/>
          <w:szCs w:val="22"/>
        </w:rPr>
        <w:t xml:space="preserve">Carry out a mixture of 1-1 and focus </w:t>
      </w:r>
      <w:r w:rsidR="001E5B57" w:rsidRPr="0049603A">
        <w:rPr>
          <w:sz w:val="22"/>
          <w:szCs w:val="22"/>
        </w:rPr>
        <w:t>group</w:t>
      </w:r>
      <w:r w:rsidRPr="0049603A">
        <w:rPr>
          <w:sz w:val="22"/>
          <w:szCs w:val="22"/>
        </w:rPr>
        <w:t xml:space="preserve"> interviews, with the e</w:t>
      </w:r>
      <w:r w:rsidR="001E5B57">
        <w:rPr>
          <w:sz w:val="22"/>
          <w:szCs w:val="22"/>
        </w:rPr>
        <w:t>xa</w:t>
      </w:r>
      <w:r w:rsidRPr="0049603A">
        <w:rPr>
          <w:sz w:val="22"/>
          <w:szCs w:val="22"/>
        </w:rPr>
        <w:t xml:space="preserve">ct </w:t>
      </w:r>
      <w:r w:rsidR="007D0010" w:rsidRPr="0049603A">
        <w:rPr>
          <w:sz w:val="22"/>
          <w:szCs w:val="22"/>
        </w:rPr>
        <w:t xml:space="preserve">number and </w:t>
      </w:r>
      <w:r w:rsidR="001E5B57" w:rsidRPr="0049603A">
        <w:rPr>
          <w:sz w:val="22"/>
          <w:szCs w:val="22"/>
        </w:rPr>
        <w:t>format</w:t>
      </w:r>
      <w:r w:rsidR="007D0010" w:rsidRPr="0049603A">
        <w:rPr>
          <w:sz w:val="22"/>
          <w:szCs w:val="22"/>
        </w:rPr>
        <w:t xml:space="preserve"> to be agreed.</w:t>
      </w:r>
    </w:p>
    <w:p w14:paraId="2467D035" w14:textId="680C60F2" w:rsidR="00CC2622" w:rsidRPr="0049603A" w:rsidRDefault="001E5B57" w:rsidP="00507F0D">
      <w:pPr>
        <w:pStyle w:val="ListParagraph"/>
        <w:numPr>
          <w:ilvl w:val="0"/>
          <w:numId w:val="33"/>
        </w:numPr>
        <w:spacing w:line="360" w:lineRule="auto"/>
        <w:rPr>
          <w:sz w:val="22"/>
          <w:szCs w:val="22"/>
        </w:rPr>
      </w:pPr>
      <w:r w:rsidRPr="0049603A">
        <w:rPr>
          <w:sz w:val="22"/>
          <w:szCs w:val="22"/>
        </w:rPr>
        <w:t>Consult</w:t>
      </w:r>
      <w:r w:rsidR="00CC2622" w:rsidRPr="0049603A">
        <w:rPr>
          <w:sz w:val="22"/>
          <w:szCs w:val="22"/>
        </w:rPr>
        <w:t xml:space="preserve"> with our board of </w:t>
      </w:r>
      <w:r w:rsidRPr="0049603A">
        <w:rPr>
          <w:sz w:val="22"/>
          <w:szCs w:val="22"/>
        </w:rPr>
        <w:t>trustees</w:t>
      </w:r>
      <w:r w:rsidR="00CC2622" w:rsidRPr="0049603A">
        <w:rPr>
          <w:sz w:val="22"/>
          <w:szCs w:val="22"/>
        </w:rPr>
        <w:t xml:space="preserve">, CEO and </w:t>
      </w:r>
      <w:r w:rsidRPr="0049603A">
        <w:rPr>
          <w:sz w:val="22"/>
          <w:szCs w:val="22"/>
        </w:rPr>
        <w:t>senior</w:t>
      </w:r>
      <w:r w:rsidR="00CC2622" w:rsidRPr="0049603A">
        <w:rPr>
          <w:sz w:val="22"/>
          <w:szCs w:val="22"/>
        </w:rPr>
        <w:t xml:space="preserve"> management team to gather their views.</w:t>
      </w:r>
    </w:p>
    <w:p w14:paraId="65A0CF7D" w14:textId="3D335EEF" w:rsidR="00CC2622" w:rsidRPr="0049603A" w:rsidRDefault="001E5B57" w:rsidP="00507F0D">
      <w:pPr>
        <w:pStyle w:val="ListParagraph"/>
        <w:numPr>
          <w:ilvl w:val="0"/>
          <w:numId w:val="33"/>
        </w:numPr>
        <w:spacing w:line="360" w:lineRule="auto"/>
        <w:rPr>
          <w:sz w:val="22"/>
          <w:szCs w:val="22"/>
        </w:rPr>
      </w:pPr>
      <w:r w:rsidRPr="0049603A">
        <w:rPr>
          <w:sz w:val="22"/>
          <w:szCs w:val="22"/>
        </w:rPr>
        <w:t>Consult</w:t>
      </w:r>
      <w:r w:rsidR="00CC2622" w:rsidRPr="0049603A">
        <w:rPr>
          <w:sz w:val="22"/>
          <w:szCs w:val="22"/>
        </w:rPr>
        <w:t xml:space="preserve"> with </w:t>
      </w:r>
      <w:r w:rsidRPr="0049603A">
        <w:rPr>
          <w:sz w:val="22"/>
          <w:szCs w:val="22"/>
        </w:rPr>
        <w:t>representatives</w:t>
      </w:r>
      <w:r w:rsidR="00642BD8" w:rsidRPr="0049603A">
        <w:rPr>
          <w:sz w:val="22"/>
          <w:szCs w:val="22"/>
        </w:rPr>
        <w:t xml:space="preserve"> of </w:t>
      </w:r>
      <w:r w:rsidR="00C742A8">
        <w:rPr>
          <w:sz w:val="22"/>
          <w:szCs w:val="22"/>
        </w:rPr>
        <w:t xml:space="preserve">management and </w:t>
      </w:r>
      <w:r w:rsidR="00642BD8" w:rsidRPr="0049603A">
        <w:rPr>
          <w:sz w:val="22"/>
          <w:szCs w:val="22"/>
        </w:rPr>
        <w:t xml:space="preserve">staff teams across our </w:t>
      </w:r>
      <w:r w:rsidR="00C742A8" w:rsidRPr="0049603A">
        <w:rPr>
          <w:sz w:val="22"/>
          <w:szCs w:val="22"/>
        </w:rPr>
        <w:t>various</w:t>
      </w:r>
      <w:r w:rsidR="00642BD8" w:rsidRPr="0049603A">
        <w:rPr>
          <w:sz w:val="22"/>
          <w:szCs w:val="22"/>
        </w:rPr>
        <w:t xml:space="preserve"> services and projects to gather their </w:t>
      </w:r>
      <w:r w:rsidR="00C742A8" w:rsidRPr="0049603A">
        <w:rPr>
          <w:sz w:val="22"/>
          <w:szCs w:val="22"/>
        </w:rPr>
        <w:t>views</w:t>
      </w:r>
      <w:r w:rsidR="00642BD8" w:rsidRPr="0049603A">
        <w:rPr>
          <w:sz w:val="22"/>
          <w:szCs w:val="22"/>
        </w:rPr>
        <w:t>.</w:t>
      </w:r>
    </w:p>
    <w:p w14:paraId="70CCE430" w14:textId="134D2E30" w:rsidR="00642BD8" w:rsidRPr="0049603A" w:rsidRDefault="00C742A8" w:rsidP="00507F0D">
      <w:pPr>
        <w:pStyle w:val="ListParagraph"/>
        <w:numPr>
          <w:ilvl w:val="0"/>
          <w:numId w:val="33"/>
        </w:numPr>
        <w:spacing w:line="360" w:lineRule="auto"/>
        <w:rPr>
          <w:sz w:val="22"/>
          <w:szCs w:val="22"/>
        </w:rPr>
      </w:pPr>
      <w:r w:rsidRPr="0049603A">
        <w:rPr>
          <w:sz w:val="22"/>
          <w:szCs w:val="22"/>
        </w:rPr>
        <w:t>Consult</w:t>
      </w:r>
      <w:r w:rsidR="00642BD8" w:rsidRPr="0049603A">
        <w:rPr>
          <w:sz w:val="22"/>
          <w:szCs w:val="22"/>
        </w:rPr>
        <w:t xml:space="preserve"> with </w:t>
      </w:r>
      <w:r w:rsidRPr="0049603A">
        <w:rPr>
          <w:sz w:val="22"/>
          <w:szCs w:val="22"/>
        </w:rPr>
        <w:t>representatives</w:t>
      </w:r>
      <w:r w:rsidR="00642BD8" w:rsidRPr="0049603A">
        <w:rPr>
          <w:sz w:val="22"/>
          <w:szCs w:val="22"/>
        </w:rPr>
        <w:t xml:space="preserve"> from key </w:t>
      </w:r>
      <w:r w:rsidRPr="0049603A">
        <w:rPr>
          <w:sz w:val="22"/>
          <w:szCs w:val="22"/>
        </w:rPr>
        <w:t>external</w:t>
      </w:r>
      <w:r w:rsidR="00642BD8" w:rsidRPr="0049603A">
        <w:rPr>
          <w:sz w:val="22"/>
          <w:szCs w:val="22"/>
        </w:rPr>
        <w:t xml:space="preserve"> partners, </w:t>
      </w:r>
      <w:r>
        <w:rPr>
          <w:sz w:val="22"/>
          <w:szCs w:val="22"/>
        </w:rPr>
        <w:t>c</w:t>
      </w:r>
      <w:r w:rsidR="00642BD8" w:rsidRPr="0049603A">
        <w:rPr>
          <w:sz w:val="22"/>
          <w:szCs w:val="22"/>
        </w:rPr>
        <w:t>ommis</w:t>
      </w:r>
      <w:r>
        <w:rPr>
          <w:sz w:val="22"/>
          <w:szCs w:val="22"/>
        </w:rPr>
        <w:t>sio</w:t>
      </w:r>
      <w:r w:rsidR="00642BD8" w:rsidRPr="0049603A">
        <w:rPr>
          <w:sz w:val="22"/>
          <w:szCs w:val="22"/>
        </w:rPr>
        <w:t xml:space="preserve">ners and </w:t>
      </w:r>
      <w:r w:rsidRPr="0049603A">
        <w:rPr>
          <w:sz w:val="22"/>
          <w:szCs w:val="22"/>
        </w:rPr>
        <w:t>contractors</w:t>
      </w:r>
      <w:r w:rsidR="00A46125" w:rsidRPr="0049603A">
        <w:rPr>
          <w:sz w:val="22"/>
          <w:szCs w:val="22"/>
        </w:rPr>
        <w:t xml:space="preserve"> to gather views – </w:t>
      </w:r>
      <w:r w:rsidRPr="0049603A">
        <w:rPr>
          <w:sz w:val="22"/>
          <w:szCs w:val="22"/>
        </w:rPr>
        <w:t>specifically</w:t>
      </w:r>
      <w:r w:rsidR="00A46125" w:rsidRPr="0049603A">
        <w:rPr>
          <w:sz w:val="22"/>
          <w:szCs w:val="22"/>
        </w:rPr>
        <w:t xml:space="preserve"> NENC ICB, CNTW, STSFT, MHM and TEWV.</w:t>
      </w:r>
    </w:p>
    <w:p w14:paraId="5607B3C9" w14:textId="3213A2FF" w:rsidR="00A46125" w:rsidRPr="0049603A" w:rsidRDefault="0091289E" w:rsidP="00507F0D">
      <w:pPr>
        <w:pStyle w:val="ListParagraph"/>
        <w:numPr>
          <w:ilvl w:val="0"/>
          <w:numId w:val="33"/>
        </w:numPr>
        <w:spacing w:line="360" w:lineRule="auto"/>
        <w:rPr>
          <w:sz w:val="22"/>
          <w:szCs w:val="22"/>
        </w:rPr>
      </w:pPr>
      <w:r w:rsidRPr="0049603A">
        <w:rPr>
          <w:sz w:val="22"/>
          <w:szCs w:val="22"/>
        </w:rPr>
        <w:t>Review</w:t>
      </w:r>
      <w:r w:rsidR="00A46125" w:rsidRPr="0049603A">
        <w:rPr>
          <w:sz w:val="22"/>
          <w:szCs w:val="22"/>
        </w:rPr>
        <w:t xml:space="preserve"> our </w:t>
      </w:r>
      <w:r w:rsidR="006010EC" w:rsidRPr="0049603A">
        <w:rPr>
          <w:sz w:val="22"/>
          <w:szCs w:val="22"/>
        </w:rPr>
        <w:t xml:space="preserve">current </w:t>
      </w:r>
      <w:r w:rsidRPr="0049603A">
        <w:rPr>
          <w:sz w:val="22"/>
          <w:szCs w:val="22"/>
        </w:rPr>
        <w:t>organi</w:t>
      </w:r>
      <w:r>
        <w:rPr>
          <w:sz w:val="22"/>
          <w:szCs w:val="22"/>
        </w:rPr>
        <w:t>s</w:t>
      </w:r>
      <w:r w:rsidRPr="0049603A">
        <w:rPr>
          <w:sz w:val="22"/>
          <w:szCs w:val="22"/>
        </w:rPr>
        <w:t>ational</w:t>
      </w:r>
      <w:r w:rsidR="006010EC" w:rsidRPr="0049603A">
        <w:rPr>
          <w:sz w:val="22"/>
          <w:szCs w:val="22"/>
        </w:rPr>
        <w:t xml:space="preserve"> structures – clinical, operational and </w:t>
      </w:r>
      <w:r w:rsidRPr="0049603A">
        <w:rPr>
          <w:sz w:val="22"/>
          <w:szCs w:val="22"/>
        </w:rPr>
        <w:t>financial</w:t>
      </w:r>
      <w:r w:rsidR="006010EC" w:rsidRPr="0049603A">
        <w:rPr>
          <w:sz w:val="22"/>
          <w:szCs w:val="22"/>
        </w:rPr>
        <w:t xml:space="preserve"> – to assess their </w:t>
      </w:r>
      <w:r w:rsidRPr="0049603A">
        <w:rPr>
          <w:sz w:val="22"/>
          <w:szCs w:val="22"/>
        </w:rPr>
        <w:t>effectiveness</w:t>
      </w:r>
      <w:r w:rsidR="006010EC" w:rsidRPr="0049603A">
        <w:rPr>
          <w:sz w:val="22"/>
          <w:szCs w:val="22"/>
        </w:rPr>
        <w:t xml:space="preserve"> and suitability.</w:t>
      </w:r>
    </w:p>
    <w:p w14:paraId="136C28FE" w14:textId="085D6FB3" w:rsidR="00DF53A0" w:rsidRDefault="00DF53A0" w:rsidP="00507F0D">
      <w:pPr>
        <w:pStyle w:val="ListParagraph"/>
        <w:numPr>
          <w:ilvl w:val="0"/>
          <w:numId w:val="33"/>
        </w:numPr>
        <w:spacing w:line="360" w:lineRule="auto"/>
        <w:rPr>
          <w:sz w:val="22"/>
          <w:szCs w:val="22"/>
        </w:rPr>
      </w:pPr>
      <w:r w:rsidRPr="0049603A">
        <w:rPr>
          <w:sz w:val="22"/>
          <w:szCs w:val="22"/>
        </w:rPr>
        <w:t xml:space="preserve">Take account of the current policy and </w:t>
      </w:r>
      <w:r w:rsidR="0091289E" w:rsidRPr="0049603A">
        <w:rPr>
          <w:sz w:val="22"/>
          <w:szCs w:val="22"/>
        </w:rPr>
        <w:t>strategy</w:t>
      </w:r>
      <w:r w:rsidRPr="0049603A">
        <w:rPr>
          <w:sz w:val="22"/>
          <w:szCs w:val="22"/>
        </w:rPr>
        <w:t xml:space="preserve"> landscape </w:t>
      </w:r>
      <w:r w:rsidR="0091289E" w:rsidRPr="0049603A">
        <w:rPr>
          <w:sz w:val="22"/>
          <w:szCs w:val="22"/>
        </w:rPr>
        <w:t>affecting</w:t>
      </w:r>
      <w:r w:rsidRPr="0049603A">
        <w:rPr>
          <w:sz w:val="22"/>
          <w:szCs w:val="22"/>
        </w:rPr>
        <w:t xml:space="preserve"> </w:t>
      </w:r>
      <w:r w:rsidR="0091289E" w:rsidRPr="0049603A">
        <w:rPr>
          <w:sz w:val="22"/>
          <w:szCs w:val="22"/>
        </w:rPr>
        <w:t>mental</w:t>
      </w:r>
      <w:r w:rsidRPr="0049603A">
        <w:rPr>
          <w:sz w:val="22"/>
          <w:szCs w:val="22"/>
        </w:rPr>
        <w:t xml:space="preserve"> </w:t>
      </w:r>
      <w:r w:rsidR="0091289E" w:rsidRPr="0049603A">
        <w:rPr>
          <w:sz w:val="22"/>
          <w:szCs w:val="22"/>
        </w:rPr>
        <w:t>health</w:t>
      </w:r>
      <w:r w:rsidRPr="0049603A">
        <w:rPr>
          <w:sz w:val="22"/>
          <w:szCs w:val="22"/>
        </w:rPr>
        <w:t xml:space="preserve"> </w:t>
      </w:r>
      <w:r w:rsidR="0091289E" w:rsidRPr="0049603A">
        <w:rPr>
          <w:sz w:val="22"/>
          <w:szCs w:val="22"/>
        </w:rPr>
        <w:t>service</w:t>
      </w:r>
      <w:r w:rsidRPr="0049603A">
        <w:rPr>
          <w:sz w:val="22"/>
          <w:szCs w:val="22"/>
        </w:rPr>
        <w:t xml:space="preserve"> delivery, including but not limited to the NHS 10 </w:t>
      </w:r>
      <w:r w:rsidR="0091289E" w:rsidRPr="0049603A">
        <w:rPr>
          <w:sz w:val="22"/>
          <w:szCs w:val="22"/>
        </w:rPr>
        <w:t>Year</w:t>
      </w:r>
      <w:r w:rsidRPr="0049603A">
        <w:rPr>
          <w:sz w:val="22"/>
          <w:szCs w:val="22"/>
        </w:rPr>
        <w:t xml:space="preserve"> plan and the current neighbourhood health agenda. </w:t>
      </w:r>
    </w:p>
    <w:p w14:paraId="633918D3" w14:textId="5E265D7D" w:rsidR="00B80BD3" w:rsidRPr="0049603A" w:rsidRDefault="00B80BD3" w:rsidP="00507F0D">
      <w:pPr>
        <w:pStyle w:val="ListParagraph"/>
        <w:numPr>
          <w:ilvl w:val="0"/>
          <w:numId w:val="33"/>
        </w:numPr>
        <w:spacing w:line="360" w:lineRule="auto"/>
        <w:rPr>
          <w:sz w:val="22"/>
          <w:szCs w:val="22"/>
        </w:rPr>
      </w:pPr>
      <w:r>
        <w:rPr>
          <w:sz w:val="22"/>
          <w:szCs w:val="22"/>
        </w:rPr>
        <w:t xml:space="preserve">Attend our annual general meeting as part of the review process and to present interim findings. </w:t>
      </w:r>
    </w:p>
    <w:p w14:paraId="0DCF7ED5" w14:textId="52E18C44" w:rsidR="00E40E30" w:rsidRPr="0049603A" w:rsidRDefault="00DF53A0" w:rsidP="00507F0D">
      <w:pPr>
        <w:spacing w:line="360" w:lineRule="auto"/>
        <w:rPr>
          <w:b/>
          <w:bCs/>
          <w:sz w:val="22"/>
          <w:szCs w:val="22"/>
        </w:rPr>
      </w:pPr>
      <w:r w:rsidRPr="0049603A">
        <w:rPr>
          <w:b/>
          <w:bCs/>
          <w:sz w:val="22"/>
          <w:szCs w:val="22"/>
        </w:rPr>
        <w:t xml:space="preserve">4. </w:t>
      </w:r>
      <w:r w:rsidR="0091289E" w:rsidRPr="0049603A">
        <w:rPr>
          <w:b/>
          <w:bCs/>
          <w:sz w:val="22"/>
          <w:szCs w:val="22"/>
        </w:rPr>
        <w:t>Expected</w:t>
      </w:r>
      <w:r w:rsidRPr="0049603A">
        <w:rPr>
          <w:b/>
          <w:bCs/>
          <w:sz w:val="22"/>
          <w:szCs w:val="22"/>
        </w:rPr>
        <w:t xml:space="preserve"> </w:t>
      </w:r>
      <w:r w:rsidR="00E40E30" w:rsidRPr="0049603A">
        <w:rPr>
          <w:b/>
          <w:bCs/>
          <w:sz w:val="22"/>
          <w:szCs w:val="22"/>
        </w:rPr>
        <w:t>Outputs</w:t>
      </w:r>
      <w:r w:rsidRPr="0049603A">
        <w:rPr>
          <w:b/>
          <w:bCs/>
          <w:sz w:val="22"/>
          <w:szCs w:val="22"/>
        </w:rPr>
        <w:t>:</w:t>
      </w:r>
    </w:p>
    <w:p w14:paraId="744B63A6" w14:textId="44538019" w:rsidR="00273EF6" w:rsidRPr="00273EF6" w:rsidRDefault="00273EF6" w:rsidP="00507F0D">
      <w:pPr>
        <w:pStyle w:val="ListParagraph"/>
        <w:numPr>
          <w:ilvl w:val="0"/>
          <w:numId w:val="34"/>
        </w:numPr>
        <w:spacing w:line="360" w:lineRule="auto"/>
        <w:rPr>
          <w:sz w:val="22"/>
          <w:szCs w:val="22"/>
        </w:rPr>
      </w:pPr>
      <w:r w:rsidRPr="00273EF6">
        <w:rPr>
          <w:sz w:val="22"/>
          <w:szCs w:val="22"/>
        </w:rPr>
        <w:t>A Board-level report setting out findings, risks and recommendations, including any proposed changes to organisational structure and interim or preferred future arrangements</w:t>
      </w:r>
      <w:r w:rsidR="00C133B6">
        <w:rPr>
          <w:sz w:val="22"/>
          <w:szCs w:val="22"/>
        </w:rPr>
        <w:t>.</w:t>
      </w:r>
    </w:p>
    <w:p w14:paraId="0B3ABF62" w14:textId="095739DC" w:rsidR="00273EF6" w:rsidRDefault="00273EF6" w:rsidP="00507F0D">
      <w:pPr>
        <w:pStyle w:val="ListParagraph"/>
        <w:numPr>
          <w:ilvl w:val="0"/>
          <w:numId w:val="34"/>
        </w:numPr>
        <w:spacing w:line="360" w:lineRule="auto"/>
        <w:rPr>
          <w:sz w:val="22"/>
          <w:szCs w:val="22"/>
        </w:rPr>
      </w:pPr>
      <w:r w:rsidRPr="00273EF6">
        <w:rPr>
          <w:sz w:val="22"/>
          <w:szCs w:val="22"/>
        </w:rPr>
        <w:t>A practical transition plan setting out how SCS could move from its current arrangements towards the preferred future position</w:t>
      </w:r>
      <w:r w:rsidR="0038068D">
        <w:rPr>
          <w:sz w:val="22"/>
          <w:szCs w:val="22"/>
        </w:rPr>
        <w:t>.</w:t>
      </w:r>
    </w:p>
    <w:p w14:paraId="23E11BAE" w14:textId="03DC9846" w:rsidR="00F932E4" w:rsidRPr="00273EF6" w:rsidRDefault="00F932E4" w:rsidP="00507F0D">
      <w:pPr>
        <w:pStyle w:val="ListParagraph"/>
        <w:numPr>
          <w:ilvl w:val="0"/>
          <w:numId w:val="34"/>
        </w:numPr>
        <w:spacing w:line="360" w:lineRule="auto"/>
        <w:rPr>
          <w:sz w:val="22"/>
          <w:szCs w:val="22"/>
        </w:rPr>
      </w:pPr>
      <w:r>
        <w:rPr>
          <w:sz w:val="22"/>
          <w:szCs w:val="22"/>
        </w:rPr>
        <w:t>A set of guiding principles for implementing any recommended changes</w:t>
      </w:r>
      <w:r w:rsidR="0038068D">
        <w:rPr>
          <w:sz w:val="22"/>
          <w:szCs w:val="22"/>
        </w:rPr>
        <w:t>.</w:t>
      </w:r>
    </w:p>
    <w:p w14:paraId="65DBE088" w14:textId="2FDCA151" w:rsidR="002C4054" w:rsidRPr="0049603A" w:rsidRDefault="00830CD0" w:rsidP="00507F0D">
      <w:pPr>
        <w:pStyle w:val="ListParagraph"/>
        <w:numPr>
          <w:ilvl w:val="0"/>
          <w:numId w:val="34"/>
        </w:numPr>
        <w:spacing w:after="0" w:line="360" w:lineRule="auto"/>
        <w:contextualSpacing w:val="0"/>
        <w:rPr>
          <w:sz w:val="22"/>
          <w:szCs w:val="22"/>
        </w:rPr>
      </w:pPr>
      <w:r w:rsidRPr="0049603A">
        <w:rPr>
          <w:sz w:val="22"/>
          <w:szCs w:val="22"/>
        </w:rPr>
        <w:t xml:space="preserve">A </w:t>
      </w:r>
      <w:r w:rsidR="002C4054" w:rsidRPr="0049603A">
        <w:rPr>
          <w:sz w:val="22"/>
          <w:szCs w:val="22"/>
        </w:rPr>
        <w:t xml:space="preserve">communication </w:t>
      </w:r>
      <w:r w:rsidR="00273EF6">
        <w:rPr>
          <w:sz w:val="22"/>
          <w:szCs w:val="22"/>
        </w:rPr>
        <w:t xml:space="preserve">approach </w:t>
      </w:r>
      <w:r w:rsidRPr="0049603A">
        <w:rPr>
          <w:sz w:val="22"/>
          <w:szCs w:val="22"/>
        </w:rPr>
        <w:t xml:space="preserve"> for our </w:t>
      </w:r>
      <w:r w:rsidR="002C4054" w:rsidRPr="0049603A">
        <w:rPr>
          <w:sz w:val="22"/>
          <w:szCs w:val="22"/>
        </w:rPr>
        <w:t>staff teams</w:t>
      </w:r>
      <w:r w:rsidRPr="0049603A">
        <w:rPr>
          <w:sz w:val="22"/>
          <w:szCs w:val="22"/>
        </w:rPr>
        <w:t xml:space="preserve">, taking account of likely </w:t>
      </w:r>
      <w:r w:rsidR="002C4054" w:rsidRPr="0049603A">
        <w:rPr>
          <w:sz w:val="22"/>
          <w:szCs w:val="22"/>
        </w:rPr>
        <w:t xml:space="preserve">anxiety </w:t>
      </w:r>
      <w:r w:rsidR="00DC6695" w:rsidRPr="0049603A">
        <w:rPr>
          <w:sz w:val="22"/>
          <w:szCs w:val="22"/>
        </w:rPr>
        <w:t xml:space="preserve">and </w:t>
      </w:r>
      <w:r w:rsidR="00C04A1F" w:rsidRPr="0049603A">
        <w:rPr>
          <w:sz w:val="22"/>
          <w:szCs w:val="22"/>
        </w:rPr>
        <w:t>uncertainty</w:t>
      </w:r>
      <w:r w:rsidR="00DC6695" w:rsidRPr="0049603A">
        <w:rPr>
          <w:sz w:val="22"/>
          <w:szCs w:val="22"/>
        </w:rPr>
        <w:t xml:space="preserve"> this sort of process may produce</w:t>
      </w:r>
      <w:r w:rsidR="0038068D">
        <w:rPr>
          <w:sz w:val="22"/>
          <w:szCs w:val="22"/>
        </w:rPr>
        <w:t>.</w:t>
      </w:r>
    </w:p>
    <w:p w14:paraId="3F41BC10" w14:textId="3D8E62DC" w:rsidR="002C4054" w:rsidRPr="0049603A" w:rsidRDefault="00DC6695" w:rsidP="00507F0D">
      <w:pPr>
        <w:pStyle w:val="ListParagraph"/>
        <w:numPr>
          <w:ilvl w:val="0"/>
          <w:numId w:val="34"/>
        </w:numPr>
        <w:spacing w:after="0" w:line="360" w:lineRule="auto"/>
        <w:contextualSpacing w:val="0"/>
        <w:rPr>
          <w:sz w:val="22"/>
          <w:szCs w:val="22"/>
        </w:rPr>
      </w:pPr>
      <w:r w:rsidRPr="0049603A">
        <w:rPr>
          <w:sz w:val="22"/>
          <w:szCs w:val="22"/>
        </w:rPr>
        <w:t>S</w:t>
      </w:r>
      <w:r w:rsidR="002C4054" w:rsidRPr="0049603A">
        <w:rPr>
          <w:sz w:val="22"/>
          <w:szCs w:val="22"/>
        </w:rPr>
        <w:t xml:space="preserve">tress testing </w:t>
      </w:r>
      <w:r w:rsidRPr="0049603A">
        <w:rPr>
          <w:sz w:val="22"/>
          <w:szCs w:val="22"/>
        </w:rPr>
        <w:t>and cont</w:t>
      </w:r>
      <w:r w:rsidR="00C04A1F">
        <w:rPr>
          <w:sz w:val="22"/>
          <w:szCs w:val="22"/>
        </w:rPr>
        <w:t>i</w:t>
      </w:r>
      <w:r w:rsidR="003368FB" w:rsidRPr="0049603A">
        <w:rPr>
          <w:sz w:val="22"/>
          <w:szCs w:val="22"/>
        </w:rPr>
        <w:t>ng</w:t>
      </w:r>
      <w:r w:rsidR="00C04A1F">
        <w:rPr>
          <w:sz w:val="22"/>
          <w:szCs w:val="22"/>
        </w:rPr>
        <w:t>enc</w:t>
      </w:r>
      <w:r w:rsidR="003368FB" w:rsidRPr="0049603A">
        <w:rPr>
          <w:sz w:val="22"/>
          <w:szCs w:val="22"/>
        </w:rPr>
        <w:t xml:space="preserve">y </w:t>
      </w:r>
      <w:r w:rsidR="00C04A1F" w:rsidRPr="0049603A">
        <w:rPr>
          <w:sz w:val="22"/>
          <w:szCs w:val="22"/>
        </w:rPr>
        <w:t>planning</w:t>
      </w:r>
      <w:r w:rsidR="003368FB" w:rsidRPr="0049603A">
        <w:rPr>
          <w:sz w:val="22"/>
          <w:szCs w:val="22"/>
        </w:rPr>
        <w:t xml:space="preserve"> </w:t>
      </w:r>
      <w:r w:rsidR="002C4054" w:rsidRPr="0049603A">
        <w:rPr>
          <w:sz w:val="22"/>
          <w:szCs w:val="22"/>
        </w:rPr>
        <w:t>for key roles</w:t>
      </w:r>
      <w:r w:rsidR="004D00C4">
        <w:rPr>
          <w:sz w:val="22"/>
          <w:szCs w:val="22"/>
        </w:rPr>
        <w:t xml:space="preserve"> and areas of organisational dependency</w:t>
      </w:r>
      <w:r w:rsidR="0038068D">
        <w:rPr>
          <w:sz w:val="22"/>
          <w:szCs w:val="22"/>
        </w:rPr>
        <w:t>.</w:t>
      </w:r>
    </w:p>
    <w:p w14:paraId="57D898EA" w14:textId="5916A838" w:rsidR="002C4054" w:rsidRPr="0049603A" w:rsidRDefault="003368FB" w:rsidP="00507F0D">
      <w:pPr>
        <w:pStyle w:val="ListParagraph"/>
        <w:numPr>
          <w:ilvl w:val="0"/>
          <w:numId w:val="34"/>
        </w:numPr>
        <w:spacing w:after="0" w:line="360" w:lineRule="auto"/>
        <w:contextualSpacing w:val="0"/>
        <w:rPr>
          <w:sz w:val="22"/>
          <w:szCs w:val="22"/>
        </w:rPr>
      </w:pPr>
      <w:r w:rsidRPr="0049603A">
        <w:rPr>
          <w:sz w:val="22"/>
          <w:szCs w:val="22"/>
        </w:rPr>
        <w:t>A s</w:t>
      </w:r>
      <w:r w:rsidR="002C4054" w:rsidRPr="0049603A">
        <w:rPr>
          <w:sz w:val="22"/>
          <w:szCs w:val="22"/>
        </w:rPr>
        <w:t xml:space="preserve">et of principles </w:t>
      </w:r>
      <w:r w:rsidR="00F932E4">
        <w:rPr>
          <w:sz w:val="22"/>
          <w:szCs w:val="22"/>
        </w:rPr>
        <w:t xml:space="preserve">or scenarios </w:t>
      </w:r>
      <w:r w:rsidR="002C4054" w:rsidRPr="0049603A">
        <w:rPr>
          <w:sz w:val="22"/>
          <w:szCs w:val="22"/>
        </w:rPr>
        <w:t>for growth</w:t>
      </w:r>
      <w:r w:rsidRPr="0049603A">
        <w:rPr>
          <w:sz w:val="22"/>
          <w:szCs w:val="22"/>
        </w:rPr>
        <w:t xml:space="preserve"> and future </w:t>
      </w:r>
      <w:r w:rsidR="00C04A1F" w:rsidRPr="0049603A">
        <w:rPr>
          <w:sz w:val="22"/>
          <w:szCs w:val="22"/>
        </w:rPr>
        <w:t>development</w:t>
      </w:r>
      <w:r w:rsidRPr="0049603A">
        <w:rPr>
          <w:sz w:val="22"/>
          <w:szCs w:val="22"/>
        </w:rPr>
        <w:t xml:space="preserve"> </w:t>
      </w:r>
      <w:r w:rsidR="00F932E4">
        <w:rPr>
          <w:sz w:val="22"/>
          <w:szCs w:val="22"/>
        </w:rPr>
        <w:t>or indeed any unexpected contraction</w:t>
      </w:r>
      <w:r w:rsidR="0038068D">
        <w:rPr>
          <w:sz w:val="22"/>
          <w:szCs w:val="22"/>
        </w:rPr>
        <w:t>.</w:t>
      </w:r>
    </w:p>
    <w:p w14:paraId="448F2082" w14:textId="77777777" w:rsidR="003368FB" w:rsidRDefault="003368FB" w:rsidP="00507F0D">
      <w:pPr>
        <w:spacing w:after="0" w:line="360" w:lineRule="auto"/>
        <w:rPr>
          <w:sz w:val="22"/>
          <w:szCs w:val="22"/>
        </w:rPr>
      </w:pPr>
    </w:p>
    <w:p w14:paraId="5E74DD1D" w14:textId="77777777" w:rsidR="00C133B6" w:rsidRPr="0049603A" w:rsidRDefault="00C133B6" w:rsidP="00507F0D">
      <w:pPr>
        <w:spacing w:after="0" w:line="360" w:lineRule="auto"/>
        <w:rPr>
          <w:sz w:val="22"/>
          <w:szCs w:val="22"/>
        </w:rPr>
      </w:pPr>
    </w:p>
    <w:p w14:paraId="674914FA" w14:textId="029681AF" w:rsidR="00E40E30" w:rsidRPr="0049603A" w:rsidRDefault="00212E39" w:rsidP="00507F0D">
      <w:pPr>
        <w:spacing w:line="360" w:lineRule="auto"/>
        <w:rPr>
          <w:b/>
          <w:bCs/>
          <w:sz w:val="22"/>
          <w:szCs w:val="22"/>
        </w:rPr>
      </w:pPr>
      <w:r w:rsidRPr="0049603A">
        <w:rPr>
          <w:b/>
          <w:bCs/>
          <w:sz w:val="22"/>
          <w:szCs w:val="22"/>
        </w:rPr>
        <w:lastRenderedPageBreak/>
        <w:t>5</w:t>
      </w:r>
      <w:r w:rsidR="00E40E30" w:rsidRPr="0049603A">
        <w:rPr>
          <w:b/>
          <w:bCs/>
          <w:sz w:val="22"/>
          <w:szCs w:val="22"/>
        </w:rPr>
        <w:t>. Timescale</w:t>
      </w:r>
    </w:p>
    <w:p w14:paraId="7FCF463B" w14:textId="14F842F0" w:rsidR="003368FB" w:rsidRPr="0049603A" w:rsidRDefault="00E40E30" w:rsidP="00507F0D">
      <w:pPr>
        <w:spacing w:line="360" w:lineRule="auto"/>
        <w:rPr>
          <w:sz w:val="22"/>
          <w:szCs w:val="22"/>
        </w:rPr>
      </w:pPr>
      <w:r w:rsidRPr="0049603A">
        <w:rPr>
          <w:sz w:val="22"/>
          <w:szCs w:val="22"/>
        </w:rPr>
        <w:t xml:space="preserve">The commission is expected to operate within </w:t>
      </w:r>
      <w:r w:rsidR="003920E1" w:rsidRPr="0049603A">
        <w:rPr>
          <w:sz w:val="22"/>
          <w:szCs w:val="22"/>
        </w:rPr>
        <w:t>a</w:t>
      </w:r>
      <w:r w:rsidRPr="0049603A">
        <w:rPr>
          <w:sz w:val="22"/>
          <w:szCs w:val="22"/>
        </w:rPr>
        <w:t xml:space="preserve"> </w:t>
      </w:r>
      <w:r w:rsidR="00D63512" w:rsidRPr="0049603A">
        <w:rPr>
          <w:sz w:val="22"/>
          <w:szCs w:val="22"/>
        </w:rPr>
        <w:t>3</w:t>
      </w:r>
      <w:r w:rsidR="00690F45" w:rsidRPr="0049603A">
        <w:rPr>
          <w:sz w:val="22"/>
          <w:szCs w:val="22"/>
        </w:rPr>
        <w:t xml:space="preserve"> </w:t>
      </w:r>
      <w:r w:rsidRPr="0049603A">
        <w:rPr>
          <w:sz w:val="22"/>
          <w:szCs w:val="22"/>
        </w:rPr>
        <w:t xml:space="preserve">month period, with detailed milestones agreed </w:t>
      </w:r>
      <w:r w:rsidR="003368FB" w:rsidRPr="0049603A">
        <w:rPr>
          <w:sz w:val="22"/>
          <w:szCs w:val="22"/>
        </w:rPr>
        <w:t xml:space="preserve">with the selected </w:t>
      </w:r>
      <w:r w:rsidR="00C04A1F" w:rsidRPr="0049603A">
        <w:rPr>
          <w:sz w:val="22"/>
          <w:szCs w:val="22"/>
        </w:rPr>
        <w:t>consultant</w:t>
      </w:r>
      <w:r w:rsidR="003368FB" w:rsidRPr="0049603A">
        <w:rPr>
          <w:sz w:val="22"/>
          <w:szCs w:val="22"/>
        </w:rPr>
        <w:t xml:space="preserve"> </w:t>
      </w:r>
      <w:r w:rsidRPr="0049603A">
        <w:rPr>
          <w:sz w:val="22"/>
          <w:szCs w:val="22"/>
        </w:rPr>
        <w:t>at inception.</w:t>
      </w:r>
    </w:p>
    <w:p w14:paraId="3CE497E8" w14:textId="428B62E6" w:rsidR="00F12E2C" w:rsidRPr="00F12E2C" w:rsidRDefault="00F12E2C" w:rsidP="00507F0D">
      <w:pPr>
        <w:spacing w:line="360" w:lineRule="auto"/>
        <w:rPr>
          <w:sz w:val="22"/>
          <w:szCs w:val="22"/>
        </w:rPr>
      </w:pPr>
      <w:r w:rsidRPr="00F12E2C">
        <w:rPr>
          <w:sz w:val="22"/>
          <w:szCs w:val="22"/>
        </w:rPr>
        <w:t>SCS has made an initial assumption that the work may require around 20 to 30 hours of interviews and focus groups, alongside time for preparation, analysis, desktop review and production of the final report and recommendations. Consultants are invited to test these assumptions and propose a proportionate approach based on the scope and depth of review required.</w:t>
      </w:r>
    </w:p>
    <w:p w14:paraId="7DC16018" w14:textId="77777777" w:rsidR="00F12E2C" w:rsidRDefault="00F12E2C" w:rsidP="00507F0D">
      <w:pPr>
        <w:spacing w:line="360" w:lineRule="auto"/>
        <w:rPr>
          <w:sz w:val="22"/>
          <w:szCs w:val="22"/>
        </w:rPr>
      </w:pPr>
      <w:r w:rsidRPr="00F12E2C">
        <w:rPr>
          <w:sz w:val="22"/>
          <w:szCs w:val="22"/>
        </w:rPr>
        <w:t>The current indicative assumption is approximately one to one and a half days per week across the commission period. This is not fixed, and bidders should set out the resource they consider necessary, including any assumptions about the number of interviews, focus groups, review activity and reporting requirements.</w:t>
      </w:r>
    </w:p>
    <w:p w14:paraId="7F215E80" w14:textId="3032C39B" w:rsidR="003368FB" w:rsidRPr="0049603A" w:rsidRDefault="00D63512" w:rsidP="00507F0D">
      <w:pPr>
        <w:spacing w:line="360" w:lineRule="auto"/>
        <w:rPr>
          <w:sz w:val="22"/>
          <w:szCs w:val="22"/>
        </w:rPr>
      </w:pPr>
      <w:r w:rsidRPr="0049603A">
        <w:rPr>
          <w:sz w:val="22"/>
          <w:szCs w:val="22"/>
        </w:rPr>
        <w:t xml:space="preserve">We would hope to have </w:t>
      </w:r>
      <w:r w:rsidR="00533D0C" w:rsidRPr="0049603A">
        <w:rPr>
          <w:sz w:val="22"/>
          <w:szCs w:val="22"/>
        </w:rPr>
        <w:t>initial</w:t>
      </w:r>
      <w:r w:rsidRPr="0049603A">
        <w:rPr>
          <w:sz w:val="22"/>
          <w:szCs w:val="22"/>
        </w:rPr>
        <w:t xml:space="preserve"> </w:t>
      </w:r>
      <w:r w:rsidR="00533D0C">
        <w:rPr>
          <w:sz w:val="22"/>
          <w:szCs w:val="22"/>
        </w:rPr>
        <w:t xml:space="preserve">or interim </w:t>
      </w:r>
      <w:r w:rsidR="00212E39" w:rsidRPr="0049603A">
        <w:rPr>
          <w:sz w:val="22"/>
          <w:szCs w:val="22"/>
        </w:rPr>
        <w:t xml:space="preserve">outputs to present at our 2026 AGM, which is likely </w:t>
      </w:r>
      <w:r w:rsidR="00533D0C" w:rsidRPr="0049603A">
        <w:rPr>
          <w:sz w:val="22"/>
          <w:szCs w:val="22"/>
        </w:rPr>
        <w:t>to</w:t>
      </w:r>
      <w:r w:rsidR="00212E39" w:rsidRPr="0049603A">
        <w:rPr>
          <w:sz w:val="22"/>
          <w:szCs w:val="22"/>
        </w:rPr>
        <w:t xml:space="preserve"> be held in </w:t>
      </w:r>
      <w:r w:rsidR="00533D0C" w:rsidRPr="0049603A">
        <w:rPr>
          <w:sz w:val="22"/>
          <w:szCs w:val="22"/>
        </w:rPr>
        <w:t>November</w:t>
      </w:r>
      <w:r w:rsidR="00212E39" w:rsidRPr="0049603A">
        <w:rPr>
          <w:sz w:val="22"/>
          <w:szCs w:val="22"/>
        </w:rPr>
        <w:t xml:space="preserve"> 2026</w:t>
      </w:r>
      <w:r w:rsidR="00AC0274">
        <w:rPr>
          <w:sz w:val="22"/>
          <w:szCs w:val="22"/>
        </w:rPr>
        <w:t xml:space="preserve">, which will form part of the </w:t>
      </w:r>
      <w:r w:rsidR="00552E47">
        <w:rPr>
          <w:sz w:val="22"/>
          <w:szCs w:val="22"/>
        </w:rPr>
        <w:t>review</w:t>
      </w:r>
      <w:r w:rsidR="00AC0274">
        <w:rPr>
          <w:sz w:val="22"/>
          <w:szCs w:val="22"/>
        </w:rPr>
        <w:t xml:space="preserve"> and </w:t>
      </w:r>
      <w:r w:rsidR="00552E47">
        <w:rPr>
          <w:sz w:val="22"/>
          <w:szCs w:val="22"/>
        </w:rPr>
        <w:t>consultation</w:t>
      </w:r>
      <w:r w:rsidR="00AC0274">
        <w:rPr>
          <w:sz w:val="22"/>
          <w:szCs w:val="22"/>
        </w:rPr>
        <w:t xml:space="preserve"> process. </w:t>
      </w:r>
      <w:r w:rsidR="00552E47">
        <w:rPr>
          <w:sz w:val="22"/>
          <w:szCs w:val="22"/>
        </w:rPr>
        <w:t xml:space="preserve">We would expect to receive final outputs by January 2027. </w:t>
      </w:r>
    </w:p>
    <w:p w14:paraId="01180C36" w14:textId="21B55E53" w:rsidR="00E40E30" w:rsidRPr="0049603A" w:rsidRDefault="00E40E30" w:rsidP="00507F0D">
      <w:pPr>
        <w:spacing w:line="360" w:lineRule="auto"/>
        <w:rPr>
          <w:b/>
          <w:bCs/>
          <w:sz w:val="22"/>
          <w:szCs w:val="22"/>
        </w:rPr>
      </w:pPr>
      <w:r w:rsidRPr="0049603A">
        <w:rPr>
          <w:sz w:val="22"/>
          <w:szCs w:val="22"/>
        </w:rPr>
        <w:t xml:space="preserve"> </w:t>
      </w:r>
      <w:r w:rsidR="00212E39" w:rsidRPr="0049603A">
        <w:rPr>
          <w:b/>
          <w:bCs/>
          <w:sz w:val="22"/>
          <w:szCs w:val="22"/>
        </w:rPr>
        <w:t>6</w:t>
      </w:r>
      <w:r w:rsidRPr="0049603A">
        <w:rPr>
          <w:b/>
          <w:bCs/>
          <w:sz w:val="22"/>
          <w:szCs w:val="22"/>
        </w:rPr>
        <w:t>. Reporting and Governance</w:t>
      </w:r>
    </w:p>
    <w:p w14:paraId="6D423620" w14:textId="127AF4F6" w:rsidR="00212E39" w:rsidRPr="0049603A" w:rsidRDefault="00E40E30" w:rsidP="00507F0D">
      <w:pPr>
        <w:spacing w:line="360" w:lineRule="auto"/>
        <w:rPr>
          <w:sz w:val="22"/>
          <w:szCs w:val="22"/>
        </w:rPr>
      </w:pPr>
      <w:r w:rsidRPr="0049603A">
        <w:rPr>
          <w:sz w:val="22"/>
          <w:szCs w:val="22"/>
        </w:rPr>
        <w:t xml:space="preserve">The consultant will report </w:t>
      </w:r>
      <w:r w:rsidR="00533D0C" w:rsidRPr="0049603A">
        <w:rPr>
          <w:sz w:val="22"/>
          <w:szCs w:val="22"/>
        </w:rPr>
        <w:t>directly</w:t>
      </w:r>
      <w:r w:rsidR="00212E39" w:rsidRPr="0049603A">
        <w:rPr>
          <w:sz w:val="22"/>
          <w:szCs w:val="22"/>
        </w:rPr>
        <w:t xml:space="preserve"> to our CEO, who will in turn report to our board of trustees. </w:t>
      </w:r>
    </w:p>
    <w:p w14:paraId="6158952C" w14:textId="2E8679C2" w:rsidR="00E40E30" w:rsidRPr="0049603A" w:rsidRDefault="00533D0C" w:rsidP="00507F0D">
      <w:pPr>
        <w:spacing w:line="360" w:lineRule="auto"/>
        <w:rPr>
          <w:b/>
          <w:bCs/>
          <w:sz w:val="22"/>
          <w:szCs w:val="22"/>
        </w:rPr>
      </w:pPr>
      <w:r>
        <w:rPr>
          <w:b/>
          <w:bCs/>
          <w:sz w:val="22"/>
          <w:szCs w:val="22"/>
        </w:rPr>
        <w:t>7</w:t>
      </w:r>
      <w:r w:rsidR="00E40E30" w:rsidRPr="0049603A">
        <w:rPr>
          <w:b/>
          <w:bCs/>
          <w:sz w:val="22"/>
          <w:szCs w:val="22"/>
        </w:rPr>
        <w:t xml:space="preserve">. Confidentiality </w:t>
      </w:r>
    </w:p>
    <w:p w14:paraId="7CBA45C1" w14:textId="6B051088" w:rsidR="007A0333" w:rsidRPr="0049603A" w:rsidRDefault="00E40E30" w:rsidP="00507F0D">
      <w:pPr>
        <w:spacing w:line="360" w:lineRule="auto"/>
        <w:rPr>
          <w:sz w:val="22"/>
          <w:szCs w:val="22"/>
        </w:rPr>
      </w:pPr>
      <w:r w:rsidRPr="0049603A">
        <w:rPr>
          <w:sz w:val="22"/>
          <w:szCs w:val="22"/>
        </w:rPr>
        <w:t xml:space="preserve">The consultant </w:t>
      </w:r>
      <w:r w:rsidR="007110FF" w:rsidRPr="0049603A">
        <w:rPr>
          <w:sz w:val="22"/>
          <w:szCs w:val="22"/>
        </w:rPr>
        <w:t>will be gr</w:t>
      </w:r>
      <w:r w:rsidR="00533D0C">
        <w:rPr>
          <w:sz w:val="22"/>
          <w:szCs w:val="22"/>
        </w:rPr>
        <w:t>a</w:t>
      </w:r>
      <w:r w:rsidR="007110FF" w:rsidRPr="0049603A">
        <w:rPr>
          <w:sz w:val="22"/>
          <w:szCs w:val="22"/>
        </w:rPr>
        <w:t>n</w:t>
      </w:r>
      <w:r w:rsidR="00533D0C">
        <w:rPr>
          <w:sz w:val="22"/>
          <w:szCs w:val="22"/>
        </w:rPr>
        <w:t>te</w:t>
      </w:r>
      <w:r w:rsidR="007110FF" w:rsidRPr="0049603A">
        <w:rPr>
          <w:sz w:val="22"/>
          <w:szCs w:val="22"/>
        </w:rPr>
        <w:t xml:space="preserve">d full access to internal and </w:t>
      </w:r>
      <w:r w:rsidR="00533D0C" w:rsidRPr="0049603A">
        <w:rPr>
          <w:sz w:val="22"/>
          <w:szCs w:val="22"/>
        </w:rPr>
        <w:t>potentially</w:t>
      </w:r>
      <w:r w:rsidR="007110FF" w:rsidRPr="0049603A">
        <w:rPr>
          <w:sz w:val="22"/>
          <w:szCs w:val="22"/>
        </w:rPr>
        <w:t xml:space="preserve"> business </w:t>
      </w:r>
      <w:r w:rsidR="00533D0C" w:rsidRPr="0049603A">
        <w:rPr>
          <w:sz w:val="22"/>
          <w:szCs w:val="22"/>
        </w:rPr>
        <w:t>sensitive</w:t>
      </w:r>
      <w:r w:rsidR="007110FF" w:rsidRPr="0049603A">
        <w:rPr>
          <w:sz w:val="22"/>
          <w:szCs w:val="22"/>
        </w:rPr>
        <w:t xml:space="preserve"> information</w:t>
      </w:r>
      <w:r w:rsidR="007A0333" w:rsidRPr="0049603A">
        <w:rPr>
          <w:sz w:val="22"/>
          <w:szCs w:val="22"/>
        </w:rPr>
        <w:t xml:space="preserve">, </w:t>
      </w:r>
      <w:r w:rsidR="00533D0C" w:rsidRPr="0049603A">
        <w:rPr>
          <w:sz w:val="22"/>
          <w:szCs w:val="22"/>
        </w:rPr>
        <w:t>therefore</w:t>
      </w:r>
      <w:r w:rsidR="007A0333" w:rsidRPr="0049603A">
        <w:rPr>
          <w:sz w:val="22"/>
          <w:szCs w:val="22"/>
        </w:rPr>
        <w:t xml:space="preserve"> they will be </w:t>
      </w:r>
      <w:r w:rsidR="00533D0C" w:rsidRPr="0049603A">
        <w:rPr>
          <w:sz w:val="22"/>
          <w:szCs w:val="22"/>
        </w:rPr>
        <w:t>expected</w:t>
      </w:r>
      <w:r w:rsidR="007A0333" w:rsidRPr="0049603A">
        <w:rPr>
          <w:sz w:val="22"/>
          <w:szCs w:val="22"/>
        </w:rPr>
        <w:t xml:space="preserve"> to sign a </w:t>
      </w:r>
      <w:r w:rsidR="00533D0C" w:rsidRPr="0049603A">
        <w:rPr>
          <w:sz w:val="22"/>
          <w:szCs w:val="22"/>
        </w:rPr>
        <w:t>binding</w:t>
      </w:r>
      <w:r w:rsidR="007A0333" w:rsidRPr="0049603A">
        <w:rPr>
          <w:sz w:val="22"/>
          <w:szCs w:val="22"/>
        </w:rPr>
        <w:t xml:space="preserve"> confidentiality agreement. </w:t>
      </w:r>
    </w:p>
    <w:p w14:paraId="5B50D9BA" w14:textId="25145B65" w:rsidR="00563CD1" w:rsidRPr="0049603A" w:rsidRDefault="007A0333" w:rsidP="00507F0D">
      <w:pPr>
        <w:spacing w:line="360" w:lineRule="auto"/>
        <w:rPr>
          <w:b/>
          <w:bCs/>
          <w:sz w:val="22"/>
          <w:szCs w:val="22"/>
        </w:rPr>
      </w:pPr>
      <w:r w:rsidRPr="0049603A">
        <w:rPr>
          <w:b/>
          <w:bCs/>
          <w:sz w:val="22"/>
          <w:szCs w:val="22"/>
        </w:rPr>
        <w:t>8</w:t>
      </w:r>
      <w:r w:rsidR="00563CD1" w:rsidRPr="0049603A">
        <w:rPr>
          <w:b/>
          <w:bCs/>
          <w:sz w:val="22"/>
          <w:szCs w:val="22"/>
        </w:rPr>
        <w:t>. Proposal Submission Requirements</w:t>
      </w:r>
    </w:p>
    <w:p w14:paraId="47BD9501" w14:textId="51BB292E" w:rsidR="00563CD1" w:rsidRPr="0049603A" w:rsidRDefault="007A0333" w:rsidP="00507F0D">
      <w:pPr>
        <w:spacing w:line="360" w:lineRule="auto"/>
        <w:rPr>
          <w:sz w:val="22"/>
          <w:szCs w:val="22"/>
        </w:rPr>
      </w:pPr>
      <w:r w:rsidRPr="0049603A">
        <w:rPr>
          <w:sz w:val="22"/>
          <w:szCs w:val="22"/>
        </w:rPr>
        <w:t>Please submit a written p</w:t>
      </w:r>
      <w:r w:rsidR="00563CD1" w:rsidRPr="0049603A">
        <w:rPr>
          <w:sz w:val="22"/>
          <w:szCs w:val="22"/>
        </w:rPr>
        <w:t>roposal</w:t>
      </w:r>
      <w:r w:rsidRPr="0049603A">
        <w:rPr>
          <w:sz w:val="22"/>
          <w:szCs w:val="22"/>
        </w:rPr>
        <w:t>, which s</w:t>
      </w:r>
      <w:r w:rsidR="00563CD1" w:rsidRPr="0049603A">
        <w:rPr>
          <w:sz w:val="22"/>
          <w:szCs w:val="22"/>
        </w:rPr>
        <w:t>hould include:</w:t>
      </w:r>
    </w:p>
    <w:p w14:paraId="4F0A186F" w14:textId="77777777" w:rsidR="00563CD1" w:rsidRPr="0049603A" w:rsidRDefault="00563CD1" w:rsidP="00507F0D">
      <w:pPr>
        <w:numPr>
          <w:ilvl w:val="0"/>
          <w:numId w:val="27"/>
        </w:numPr>
        <w:spacing w:line="360" w:lineRule="auto"/>
        <w:rPr>
          <w:sz w:val="22"/>
          <w:szCs w:val="22"/>
        </w:rPr>
      </w:pPr>
      <w:r w:rsidRPr="0049603A">
        <w:rPr>
          <w:b/>
          <w:bCs/>
          <w:sz w:val="22"/>
          <w:szCs w:val="22"/>
        </w:rPr>
        <w:t>Understanding of the brief and context</w:t>
      </w:r>
    </w:p>
    <w:p w14:paraId="53F2E7FA" w14:textId="1B99E045" w:rsidR="00563CD1" w:rsidRPr="0049603A" w:rsidRDefault="00563CD1" w:rsidP="00507F0D">
      <w:pPr>
        <w:numPr>
          <w:ilvl w:val="0"/>
          <w:numId w:val="27"/>
        </w:numPr>
        <w:spacing w:line="360" w:lineRule="auto"/>
        <w:rPr>
          <w:sz w:val="22"/>
          <w:szCs w:val="22"/>
        </w:rPr>
      </w:pPr>
      <w:r w:rsidRPr="0049603A">
        <w:rPr>
          <w:b/>
          <w:bCs/>
          <w:sz w:val="22"/>
          <w:szCs w:val="22"/>
        </w:rPr>
        <w:t>Proposed methodology and approach</w:t>
      </w:r>
    </w:p>
    <w:p w14:paraId="15D9EAAC" w14:textId="6F0C3AFA" w:rsidR="00563CD1" w:rsidRPr="0049603A" w:rsidRDefault="00563CD1" w:rsidP="00507F0D">
      <w:pPr>
        <w:numPr>
          <w:ilvl w:val="0"/>
          <w:numId w:val="27"/>
        </w:numPr>
        <w:spacing w:line="360" w:lineRule="auto"/>
        <w:rPr>
          <w:sz w:val="22"/>
          <w:szCs w:val="22"/>
        </w:rPr>
      </w:pPr>
      <w:r w:rsidRPr="0049603A">
        <w:rPr>
          <w:b/>
          <w:bCs/>
          <w:sz w:val="22"/>
          <w:szCs w:val="22"/>
        </w:rPr>
        <w:t>Relevant experience</w:t>
      </w:r>
    </w:p>
    <w:p w14:paraId="640C7FC8" w14:textId="52C2F774" w:rsidR="00563CD1" w:rsidRPr="0049603A" w:rsidRDefault="00563CD1" w:rsidP="00507F0D">
      <w:pPr>
        <w:numPr>
          <w:ilvl w:val="0"/>
          <w:numId w:val="27"/>
        </w:numPr>
        <w:spacing w:line="360" w:lineRule="auto"/>
        <w:rPr>
          <w:sz w:val="22"/>
          <w:szCs w:val="22"/>
        </w:rPr>
      </w:pPr>
      <w:r w:rsidRPr="0049603A">
        <w:rPr>
          <w:b/>
          <w:bCs/>
          <w:sz w:val="22"/>
          <w:szCs w:val="22"/>
        </w:rPr>
        <w:t>Proposed personnel</w:t>
      </w:r>
    </w:p>
    <w:p w14:paraId="4E8EF771" w14:textId="77777777" w:rsidR="00563CD1" w:rsidRPr="0049603A" w:rsidRDefault="00563CD1" w:rsidP="00507F0D">
      <w:pPr>
        <w:numPr>
          <w:ilvl w:val="0"/>
          <w:numId w:val="27"/>
        </w:numPr>
        <w:spacing w:line="360" w:lineRule="auto"/>
        <w:rPr>
          <w:sz w:val="22"/>
          <w:szCs w:val="22"/>
        </w:rPr>
      </w:pPr>
      <w:r w:rsidRPr="0049603A">
        <w:rPr>
          <w:b/>
          <w:bCs/>
          <w:sz w:val="22"/>
          <w:szCs w:val="22"/>
        </w:rPr>
        <w:t>Indicative timetable and milestones</w:t>
      </w:r>
    </w:p>
    <w:p w14:paraId="5DB79772" w14:textId="77777777" w:rsidR="00563CD1" w:rsidRPr="0049603A" w:rsidRDefault="00563CD1" w:rsidP="00507F0D">
      <w:pPr>
        <w:numPr>
          <w:ilvl w:val="0"/>
          <w:numId w:val="27"/>
        </w:numPr>
        <w:spacing w:line="360" w:lineRule="auto"/>
        <w:rPr>
          <w:sz w:val="22"/>
          <w:szCs w:val="22"/>
        </w:rPr>
      </w:pPr>
      <w:r w:rsidRPr="0049603A">
        <w:rPr>
          <w:b/>
          <w:bCs/>
          <w:sz w:val="22"/>
          <w:szCs w:val="22"/>
        </w:rPr>
        <w:t>Budget and fee proposal</w:t>
      </w:r>
      <w:r w:rsidRPr="0049603A">
        <w:rPr>
          <w:sz w:val="22"/>
          <w:szCs w:val="22"/>
        </w:rPr>
        <w:t>, including day rates and assumptions</w:t>
      </w:r>
    </w:p>
    <w:p w14:paraId="6739D1BE" w14:textId="77777777" w:rsidR="00563CD1" w:rsidRPr="0049603A" w:rsidRDefault="00563CD1" w:rsidP="00507F0D">
      <w:pPr>
        <w:numPr>
          <w:ilvl w:val="0"/>
          <w:numId w:val="27"/>
        </w:numPr>
        <w:spacing w:line="360" w:lineRule="auto"/>
        <w:rPr>
          <w:sz w:val="22"/>
          <w:szCs w:val="22"/>
        </w:rPr>
      </w:pPr>
      <w:r w:rsidRPr="0049603A">
        <w:rPr>
          <w:b/>
          <w:bCs/>
          <w:sz w:val="22"/>
          <w:szCs w:val="22"/>
        </w:rPr>
        <w:lastRenderedPageBreak/>
        <w:t>Declaration of independence and conflicts of interest</w:t>
      </w:r>
    </w:p>
    <w:p w14:paraId="3030645B" w14:textId="77777777" w:rsidR="00563CD1" w:rsidRPr="0049603A" w:rsidRDefault="00563CD1" w:rsidP="00507F0D">
      <w:pPr>
        <w:numPr>
          <w:ilvl w:val="0"/>
          <w:numId w:val="27"/>
        </w:numPr>
        <w:spacing w:line="360" w:lineRule="auto"/>
        <w:rPr>
          <w:sz w:val="22"/>
          <w:szCs w:val="22"/>
        </w:rPr>
      </w:pPr>
      <w:r w:rsidRPr="0049603A">
        <w:rPr>
          <w:b/>
          <w:bCs/>
          <w:sz w:val="22"/>
          <w:szCs w:val="22"/>
        </w:rPr>
        <w:t>References</w:t>
      </w:r>
      <w:r w:rsidRPr="0049603A">
        <w:rPr>
          <w:sz w:val="22"/>
          <w:szCs w:val="22"/>
        </w:rPr>
        <w:t xml:space="preserve"> (minimum two)</w:t>
      </w:r>
    </w:p>
    <w:p w14:paraId="09B34B26" w14:textId="7655C0DF" w:rsidR="00563CD1" w:rsidRPr="0049603A" w:rsidRDefault="007A0333" w:rsidP="00507F0D">
      <w:pPr>
        <w:spacing w:line="360" w:lineRule="auto"/>
        <w:rPr>
          <w:b/>
          <w:bCs/>
          <w:sz w:val="22"/>
          <w:szCs w:val="22"/>
        </w:rPr>
      </w:pPr>
      <w:r w:rsidRPr="0049603A">
        <w:rPr>
          <w:b/>
          <w:bCs/>
          <w:sz w:val="22"/>
          <w:szCs w:val="22"/>
        </w:rPr>
        <w:t>9</w:t>
      </w:r>
      <w:r w:rsidR="00563CD1" w:rsidRPr="0049603A">
        <w:rPr>
          <w:b/>
          <w:bCs/>
          <w:sz w:val="22"/>
          <w:szCs w:val="22"/>
        </w:rPr>
        <w:t>. Evaluation Criteria</w:t>
      </w:r>
    </w:p>
    <w:p w14:paraId="1D4DDBFC" w14:textId="1F7CACD9" w:rsidR="0076073D" w:rsidRPr="0076073D" w:rsidRDefault="0076073D" w:rsidP="00507F0D">
      <w:pPr>
        <w:spacing w:line="360" w:lineRule="auto"/>
        <w:rPr>
          <w:sz w:val="22"/>
          <w:szCs w:val="22"/>
        </w:rPr>
      </w:pPr>
      <w:r>
        <w:rPr>
          <w:sz w:val="22"/>
          <w:szCs w:val="22"/>
        </w:rPr>
        <w:t>T</w:t>
      </w:r>
      <w:r w:rsidRPr="0076073D">
        <w:rPr>
          <w:sz w:val="22"/>
          <w:szCs w:val="22"/>
        </w:rPr>
        <w:t>he commission will be considered successful if it:</w:t>
      </w:r>
    </w:p>
    <w:p w14:paraId="4EFD196E" w14:textId="3D28CDF2" w:rsidR="0076073D" w:rsidRPr="0076073D" w:rsidRDefault="0076073D" w:rsidP="00507F0D">
      <w:pPr>
        <w:pStyle w:val="ListParagraph"/>
        <w:numPr>
          <w:ilvl w:val="0"/>
          <w:numId w:val="35"/>
        </w:numPr>
        <w:spacing w:after="0" w:line="360" w:lineRule="auto"/>
        <w:ind w:left="714" w:hanging="357"/>
        <w:rPr>
          <w:sz w:val="22"/>
          <w:szCs w:val="22"/>
        </w:rPr>
      </w:pPr>
      <w:r w:rsidRPr="0076073D">
        <w:rPr>
          <w:sz w:val="22"/>
          <w:szCs w:val="22"/>
        </w:rPr>
        <w:t>Produces actionable and prioritised recommendations</w:t>
      </w:r>
    </w:p>
    <w:p w14:paraId="5EC5645B" w14:textId="5C4FABB1" w:rsidR="0076073D" w:rsidRPr="0076073D" w:rsidRDefault="0076073D" w:rsidP="00507F0D">
      <w:pPr>
        <w:pStyle w:val="ListParagraph"/>
        <w:numPr>
          <w:ilvl w:val="0"/>
          <w:numId w:val="35"/>
        </w:numPr>
        <w:spacing w:after="0" w:line="360" w:lineRule="auto"/>
        <w:ind w:left="714" w:hanging="357"/>
        <w:rPr>
          <w:sz w:val="22"/>
          <w:szCs w:val="22"/>
        </w:rPr>
      </w:pPr>
      <w:r w:rsidRPr="0076073D">
        <w:rPr>
          <w:sz w:val="22"/>
          <w:szCs w:val="22"/>
        </w:rPr>
        <w:t>Is grounded in stakeholder insight and evidence</w:t>
      </w:r>
    </w:p>
    <w:p w14:paraId="55A7D744" w14:textId="32946C6E" w:rsidR="0076073D" w:rsidRPr="0076073D" w:rsidRDefault="0076073D" w:rsidP="00507F0D">
      <w:pPr>
        <w:pStyle w:val="ListParagraph"/>
        <w:numPr>
          <w:ilvl w:val="0"/>
          <w:numId w:val="35"/>
        </w:numPr>
        <w:spacing w:after="0" w:line="360" w:lineRule="auto"/>
        <w:ind w:left="714" w:hanging="357"/>
        <w:rPr>
          <w:sz w:val="22"/>
          <w:szCs w:val="22"/>
        </w:rPr>
      </w:pPr>
      <w:r w:rsidRPr="0076073D">
        <w:rPr>
          <w:sz w:val="22"/>
          <w:szCs w:val="22"/>
        </w:rPr>
        <w:t>Is implementable within SCS’s resource constraints</w:t>
      </w:r>
    </w:p>
    <w:p w14:paraId="48A86009" w14:textId="2D48FC0F" w:rsidR="0076073D" w:rsidRPr="0076073D" w:rsidRDefault="0076073D" w:rsidP="00507F0D">
      <w:pPr>
        <w:pStyle w:val="ListParagraph"/>
        <w:numPr>
          <w:ilvl w:val="0"/>
          <w:numId w:val="35"/>
        </w:numPr>
        <w:spacing w:after="0" w:line="360" w:lineRule="auto"/>
        <w:ind w:left="714" w:hanging="357"/>
        <w:rPr>
          <w:sz w:val="22"/>
          <w:szCs w:val="22"/>
        </w:rPr>
      </w:pPr>
      <w:r w:rsidRPr="0076073D">
        <w:rPr>
          <w:sz w:val="22"/>
          <w:szCs w:val="22"/>
        </w:rPr>
        <w:t>Strengthens clarity of organisational structure and governance</w:t>
      </w:r>
    </w:p>
    <w:p w14:paraId="3E56B5AA" w14:textId="1FE8FFC1" w:rsidR="00563CD1" w:rsidRPr="0049603A" w:rsidRDefault="00563CD1" w:rsidP="00507F0D">
      <w:pPr>
        <w:spacing w:line="360" w:lineRule="auto"/>
        <w:rPr>
          <w:sz w:val="22"/>
          <w:szCs w:val="22"/>
        </w:rPr>
      </w:pPr>
      <w:r w:rsidRPr="0049603A">
        <w:rPr>
          <w:sz w:val="22"/>
          <w:szCs w:val="22"/>
        </w:rPr>
        <w:t>Proposals will be assessed against:</w:t>
      </w:r>
    </w:p>
    <w:p w14:paraId="1F8411D4" w14:textId="7181339B" w:rsidR="00563CD1" w:rsidRPr="0049603A" w:rsidRDefault="00563CD1" w:rsidP="00507F0D">
      <w:pPr>
        <w:numPr>
          <w:ilvl w:val="0"/>
          <w:numId w:val="28"/>
        </w:numPr>
        <w:spacing w:line="360" w:lineRule="auto"/>
        <w:rPr>
          <w:sz w:val="22"/>
          <w:szCs w:val="22"/>
        </w:rPr>
      </w:pPr>
      <w:r w:rsidRPr="0049603A">
        <w:rPr>
          <w:sz w:val="22"/>
          <w:szCs w:val="22"/>
        </w:rPr>
        <w:t xml:space="preserve">Understanding of the </w:t>
      </w:r>
      <w:r w:rsidR="00533D0C" w:rsidRPr="0049603A">
        <w:rPr>
          <w:sz w:val="22"/>
          <w:szCs w:val="22"/>
        </w:rPr>
        <w:t>organisation</w:t>
      </w:r>
      <w:r w:rsidR="007A0333" w:rsidRPr="0049603A">
        <w:rPr>
          <w:sz w:val="22"/>
          <w:szCs w:val="22"/>
        </w:rPr>
        <w:t xml:space="preserve"> and our </w:t>
      </w:r>
      <w:r w:rsidRPr="0049603A">
        <w:rPr>
          <w:sz w:val="22"/>
          <w:szCs w:val="22"/>
        </w:rPr>
        <w:t xml:space="preserve">ambition </w:t>
      </w:r>
    </w:p>
    <w:p w14:paraId="28ACA80A" w14:textId="77777777" w:rsidR="00563CD1" w:rsidRPr="0049603A" w:rsidRDefault="00563CD1" w:rsidP="00507F0D">
      <w:pPr>
        <w:numPr>
          <w:ilvl w:val="0"/>
          <w:numId w:val="28"/>
        </w:numPr>
        <w:spacing w:line="360" w:lineRule="auto"/>
        <w:rPr>
          <w:sz w:val="22"/>
          <w:szCs w:val="22"/>
        </w:rPr>
      </w:pPr>
      <w:r w:rsidRPr="0049603A">
        <w:rPr>
          <w:sz w:val="22"/>
          <w:szCs w:val="22"/>
        </w:rPr>
        <w:t>Quality and credibility of approach</w:t>
      </w:r>
    </w:p>
    <w:p w14:paraId="02B7600D" w14:textId="77777777" w:rsidR="00563CD1" w:rsidRPr="0049603A" w:rsidRDefault="00563CD1" w:rsidP="00507F0D">
      <w:pPr>
        <w:numPr>
          <w:ilvl w:val="0"/>
          <w:numId w:val="28"/>
        </w:numPr>
        <w:spacing w:line="360" w:lineRule="auto"/>
        <w:rPr>
          <w:sz w:val="22"/>
          <w:szCs w:val="22"/>
        </w:rPr>
      </w:pPr>
      <w:r w:rsidRPr="0049603A">
        <w:rPr>
          <w:sz w:val="22"/>
          <w:szCs w:val="22"/>
        </w:rPr>
        <w:t>Relevant experience and track record</w:t>
      </w:r>
    </w:p>
    <w:p w14:paraId="4FEC9316" w14:textId="77777777" w:rsidR="00563CD1" w:rsidRPr="0049603A" w:rsidRDefault="00563CD1" w:rsidP="00507F0D">
      <w:pPr>
        <w:numPr>
          <w:ilvl w:val="0"/>
          <w:numId w:val="28"/>
        </w:numPr>
        <w:spacing w:line="360" w:lineRule="auto"/>
        <w:rPr>
          <w:sz w:val="22"/>
          <w:szCs w:val="22"/>
        </w:rPr>
      </w:pPr>
      <w:r w:rsidRPr="0049603A">
        <w:rPr>
          <w:sz w:val="22"/>
          <w:szCs w:val="22"/>
        </w:rPr>
        <w:t>Ability to operate as an independent, trusted facilitator</w:t>
      </w:r>
    </w:p>
    <w:p w14:paraId="41D38DF5" w14:textId="77777777" w:rsidR="00563CD1" w:rsidRPr="0049603A" w:rsidRDefault="00563CD1" w:rsidP="00507F0D">
      <w:pPr>
        <w:numPr>
          <w:ilvl w:val="0"/>
          <w:numId w:val="28"/>
        </w:numPr>
        <w:spacing w:line="360" w:lineRule="auto"/>
        <w:rPr>
          <w:sz w:val="22"/>
          <w:szCs w:val="22"/>
        </w:rPr>
      </w:pPr>
      <w:r w:rsidRPr="0049603A">
        <w:rPr>
          <w:sz w:val="22"/>
          <w:szCs w:val="22"/>
        </w:rPr>
        <w:t>Value for money</w:t>
      </w:r>
    </w:p>
    <w:p w14:paraId="6BF9CE1D" w14:textId="77777777" w:rsidR="00563CD1" w:rsidRPr="0049603A" w:rsidRDefault="00563CD1" w:rsidP="00507F0D">
      <w:pPr>
        <w:numPr>
          <w:ilvl w:val="0"/>
          <w:numId w:val="28"/>
        </w:numPr>
        <w:spacing w:line="360" w:lineRule="auto"/>
        <w:rPr>
          <w:sz w:val="22"/>
          <w:szCs w:val="22"/>
        </w:rPr>
      </w:pPr>
      <w:r w:rsidRPr="0049603A">
        <w:rPr>
          <w:sz w:val="22"/>
          <w:szCs w:val="22"/>
        </w:rPr>
        <w:t>Capacity to deliver within required timescales</w:t>
      </w:r>
    </w:p>
    <w:p w14:paraId="64CE134F" w14:textId="062C7340" w:rsidR="00563CD1" w:rsidRPr="0049603A" w:rsidRDefault="00563CD1" w:rsidP="00507F0D">
      <w:pPr>
        <w:spacing w:line="360" w:lineRule="auto"/>
        <w:rPr>
          <w:b/>
          <w:bCs/>
          <w:sz w:val="22"/>
          <w:szCs w:val="22"/>
        </w:rPr>
      </w:pPr>
      <w:r w:rsidRPr="0049603A">
        <w:rPr>
          <w:b/>
          <w:bCs/>
          <w:sz w:val="22"/>
          <w:szCs w:val="22"/>
        </w:rPr>
        <w:t>1</w:t>
      </w:r>
      <w:r w:rsidR="007A0333" w:rsidRPr="0049603A">
        <w:rPr>
          <w:b/>
          <w:bCs/>
          <w:sz w:val="22"/>
          <w:szCs w:val="22"/>
        </w:rPr>
        <w:t>0</w:t>
      </w:r>
      <w:r w:rsidRPr="0049603A">
        <w:rPr>
          <w:b/>
          <w:bCs/>
          <w:sz w:val="22"/>
          <w:szCs w:val="22"/>
        </w:rPr>
        <w:t>. Submission Details</w:t>
      </w:r>
    </w:p>
    <w:p w14:paraId="6BB312BA" w14:textId="2C5A5A79" w:rsidR="00092A83" w:rsidRPr="0049603A" w:rsidRDefault="00563CD1" w:rsidP="00507F0D">
      <w:pPr>
        <w:spacing w:line="360" w:lineRule="auto"/>
        <w:rPr>
          <w:sz w:val="22"/>
          <w:szCs w:val="22"/>
        </w:rPr>
      </w:pPr>
      <w:r w:rsidRPr="0049603A">
        <w:rPr>
          <w:b/>
          <w:bCs/>
          <w:sz w:val="22"/>
          <w:szCs w:val="22"/>
        </w:rPr>
        <w:t>Submission deadline:</w:t>
      </w:r>
      <w:r w:rsidRPr="0049603A">
        <w:rPr>
          <w:sz w:val="22"/>
          <w:szCs w:val="22"/>
        </w:rPr>
        <w:t xml:space="preserve"> </w:t>
      </w:r>
      <w:r w:rsidR="00B27514">
        <w:rPr>
          <w:sz w:val="22"/>
          <w:szCs w:val="22"/>
        </w:rPr>
        <w:t xml:space="preserve">5:00 p.m. Friday </w:t>
      </w:r>
      <w:r w:rsidR="004A4791">
        <w:rPr>
          <w:sz w:val="22"/>
          <w:szCs w:val="22"/>
        </w:rPr>
        <w:t>21</w:t>
      </w:r>
      <w:r w:rsidR="004A4791" w:rsidRPr="004A4791">
        <w:rPr>
          <w:sz w:val="22"/>
          <w:szCs w:val="22"/>
          <w:vertAlign w:val="superscript"/>
        </w:rPr>
        <w:t>st</w:t>
      </w:r>
      <w:r w:rsidR="004A4791">
        <w:rPr>
          <w:sz w:val="22"/>
          <w:szCs w:val="22"/>
        </w:rPr>
        <w:t xml:space="preserve"> August 2026</w:t>
      </w:r>
    </w:p>
    <w:p w14:paraId="2478C80D" w14:textId="4FE2522B" w:rsidR="00092A83" w:rsidRPr="0049603A" w:rsidRDefault="00563CD1" w:rsidP="00507F0D">
      <w:pPr>
        <w:spacing w:line="360" w:lineRule="auto"/>
        <w:rPr>
          <w:sz w:val="22"/>
          <w:szCs w:val="22"/>
        </w:rPr>
      </w:pPr>
      <w:r w:rsidRPr="0049603A">
        <w:rPr>
          <w:b/>
          <w:bCs/>
          <w:sz w:val="22"/>
          <w:szCs w:val="22"/>
        </w:rPr>
        <w:t>Submission method:</w:t>
      </w:r>
      <w:r w:rsidRPr="0049603A">
        <w:rPr>
          <w:sz w:val="22"/>
          <w:szCs w:val="22"/>
        </w:rPr>
        <w:t xml:space="preserve"> </w:t>
      </w:r>
      <w:r w:rsidR="00092A83" w:rsidRPr="0049603A">
        <w:rPr>
          <w:sz w:val="22"/>
          <w:szCs w:val="22"/>
        </w:rPr>
        <w:t xml:space="preserve">By email to </w:t>
      </w:r>
      <w:hyperlink r:id="rId8" w:history="1">
        <w:r w:rsidR="00092A83" w:rsidRPr="0049603A">
          <w:rPr>
            <w:rStyle w:val="Hyperlink"/>
            <w:sz w:val="22"/>
            <w:szCs w:val="22"/>
          </w:rPr>
          <w:t>toby@sunderlandcounselling.org.uk</w:t>
        </w:r>
      </w:hyperlink>
      <w:r w:rsidR="00092A83" w:rsidRPr="0049603A">
        <w:rPr>
          <w:sz w:val="22"/>
          <w:szCs w:val="22"/>
        </w:rPr>
        <w:t xml:space="preserve"> </w:t>
      </w:r>
    </w:p>
    <w:p w14:paraId="14030608" w14:textId="1098BE9E" w:rsidR="00563CD1" w:rsidRPr="0049603A" w:rsidRDefault="00563CD1" w:rsidP="00507F0D">
      <w:pPr>
        <w:spacing w:line="360" w:lineRule="auto"/>
        <w:rPr>
          <w:sz w:val="22"/>
          <w:szCs w:val="22"/>
        </w:rPr>
      </w:pPr>
      <w:r w:rsidRPr="0049603A">
        <w:rPr>
          <w:b/>
          <w:bCs/>
          <w:sz w:val="22"/>
          <w:szCs w:val="22"/>
        </w:rPr>
        <w:t>Contact for clarification questions:</w:t>
      </w:r>
      <w:r w:rsidRPr="0049603A">
        <w:rPr>
          <w:sz w:val="22"/>
          <w:szCs w:val="22"/>
        </w:rPr>
        <w:t xml:space="preserve"> </w:t>
      </w:r>
      <w:r w:rsidR="00092A83" w:rsidRPr="0049603A">
        <w:rPr>
          <w:sz w:val="22"/>
          <w:szCs w:val="22"/>
        </w:rPr>
        <w:t xml:space="preserve">Toby Sweet, CEO </w:t>
      </w:r>
    </w:p>
    <w:sectPr w:rsidR="00563CD1" w:rsidRPr="0049603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C587" w14:textId="77777777" w:rsidR="00C867FC" w:rsidRDefault="00C867FC" w:rsidP="00E95C1F">
      <w:pPr>
        <w:spacing w:after="0" w:line="240" w:lineRule="auto"/>
      </w:pPr>
      <w:r>
        <w:separator/>
      </w:r>
    </w:p>
  </w:endnote>
  <w:endnote w:type="continuationSeparator" w:id="0">
    <w:p w14:paraId="7BA435EC" w14:textId="77777777" w:rsidR="00C867FC" w:rsidRDefault="00C867FC" w:rsidP="00E9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5204"/>
      <w:docPartObj>
        <w:docPartGallery w:val="Page Numbers (Bottom of Page)"/>
        <w:docPartUnique/>
      </w:docPartObj>
    </w:sdtPr>
    <w:sdtEndPr>
      <w:rPr>
        <w:color w:val="7F7F7F" w:themeColor="background1" w:themeShade="7F"/>
        <w:spacing w:val="60"/>
      </w:rPr>
    </w:sdtEndPr>
    <w:sdtContent>
      <w:p w14:paraId="3EAAA6E8" w14:textId="5CB3E19F" w:rsidR="00E95C1F" w:rsidRDefault="00E95C1F">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216004DC" w14:textId="77777777" w:rsidR="00E95C1F" w:rsidRDefault="00E9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5BBE" w14:textId="77777777" w:rsidR="00C867FC" w:rsidRDefault="00C867FC" w:rsidP="00E95C1F">
      <w:pPr>
        <w:spacing w:after="0" w:line="240" w:lineRule="auto"/>
      </w:pPr>
      <w:r>
        <w:separator/>
      </w:r>
    </w:p>
  </w:footnote>
  <w:footnote w:type="continuationSeparator" w:id="0">
    <w:p w14:paraId="32A444B3" w14:textId="77777777" w:rsidR="00C867FC" w:rsidRDefault="00C867FC" w:rsidP="00E95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D5A"/>
    <w:multiLevelType w:val="multilevel"/>
    <w:tmpl w:val="992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2CA3"/>
    <w:multiLevelType w:val="multilevel"/>
    <w:tmpl w:val="5F48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32B46"/>
    <w:multiLevelType w:val="multilevel"/>
    <w:tmpl w:val="0E3E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83695"/>
    <w:multiLevelType w:val="multilevel"/>
    <w:tmpl w:val="4BCA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9561E"/>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2C56AC"/>
    <w:multiLevelType w:val="hybridMultilevel"/>
    <w:tmpl w:val="A39A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50A7A"/>
    <w:multiLevelType w:val="multilevel"/>
    <w:tmpl w:val="562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072CE"/>
    <w:multiLevelType w:val="multilevel"/>
    <w:tmpl w:val="3D484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50FA7"/>
    <w:multiLevelType w:val="multilevel"/>
    <w:tmpl w:val="4D10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A088E"/>
    <w:multiLevelType w:val="multilevel"/>
    <w:tmpl w:val="D860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70F89"/>
    <w:multiLevelType w:val="multilevel"/>
    <w:tmpl w:val="471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F3554"/>
    <w:multiLevelType w:val="multilevel"/>
    <w:tmpl w:val="DE329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B4C6D"/>
    <w:multiLevelType w:val="multilevel"/>
    <w:tmpl w:val="5480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422BB"/>
    <w:multiLevelType w:val="multilevel"/>
    <w:tmpl w:val="2E746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46CA7"/>
    <w:multiLevelType w:val="multilevel"/>
    <w:tmpl w:val="1A1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C14C0"/>
    <w:multiLevelType w:val="multilevel"/>
    <w:tmpl w:val="8A4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04638"/>
    <w:multiLevelType w:val="multilevel"/>
    <w:tmpl w:val="E3DAB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045E6"/>
    <w:multiLevelType w:val="multilevel"/>
    <w:tmpl w:val="981E3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755E9"/>
    <w:multiLevelType w:val="multilevel"/>
    <w:tmpl w:val="F6607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71A8A"/>
    <w:multiLevelType w:val="multilevel"/>
    <w:tmpl w:val="783AB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2349E"/>
    <w:multiLevelType w:val="multilevel"/>
    <w:tmpl w:val="AE7C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7685D"/>
    <w:multiLevelType w:val="multilevel"/>
    <w:tmpl w:val="24C02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D14F6"/>
    <w:multiLevelType w:val="multilevel"/>
    <w:tmpl w:val="CEF29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77985"/>
    <w:multiLevelType w:val="multilevel"/>
    <w:tmpl w:val="9E78E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56615"/>
    <w:multiLevelType w:val="multilevel"/>
    <w:tmpl w:val="EB56C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B36CB"/>
    <w:multiLevelType w:val="multilevel"/>
    <w:tmpl w:val="B62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E76DA8"/>
    <w:multiLevelType w:val="hybridMultilevel"/>
    <w:tmpl w:val="1236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53224E"/>
    <w:multiLevelType w:val="multilevel"/>
    <w:tmpl w:val="390AA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46A95"/>
    <w:multiLevelType w:val="multilevel"/>
    <w:tmpl w:val="C9DEC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A2EF4"/>
    <w:multiLevelType w:val="multilevel"/>
    <w:tmpl w:val="23943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1D0691"/>
    <w:multiLevelType w:val="multilevel"/>
    <w:tmpl w:val="3E026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9D6FCB"/>
    <w:multiLevelType w:val="hybridMultilevel"/>
    <w:tmpl w:val="42F2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9957A3"/>
    <w:multiLevelType w:val="multilevel"/>
    <w:tmpl w:val="8D6A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A0B6F"/>
    <w:multiLevelType w:val="hybridMultilevel"/>
    <w:tmpl w:val="AA60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771139">
    <w:abstractNumId w:val="32"/>
  </w:num>
  <w:num w:numId="2" w16cid:durableId="1963223452">
    <w:abstractNumId w:val="3"/>
  </w:num>
  <w:num w:numId="3" w16cid:durableId="898134781">
    <w:abstractNumId w:val="15"/>
  </w:num>
  <w:num w:numId="4" w16cid:durableId="1141194650">
    <w:abstractNumId w:val="8"/>
  </w:num>
  <w:num w:numId="5" w16cid:durableId="1641690558">
    <w:abstractNumId w:val="9"/>
  </w:num>
  <w:num w:numId="6" w16cid:durableId="2054961040">
    <w:abstractNumId w:val="0"/>
  </w:num>
  <w:num w:numId="7" w16cid:durableId="2034110312">
    <w:abstractNumId w:val="17"/>
  </w:num>
  <w:num w:numId="8" w16cid:durableId="910235813">
    <w:abstractNumId w:val="13"/>
  </w:num>
  <w:num w:numId="9" w16cid:durableId="1770588903">
    <w:abstractNumId w:val="7"/>
  </w:num>
  <w:num w:numId="10" w16cid:durableId="1134908850">
    <w:abstractNumId w:val="22"/>
  </w:num>
  <w:num w:numId="11" w16cid:durableId="105733893">
    <w:abstractNumId w:val="24"/>
  </w:num>
  <w:num w:numId="12" w16cid:durableId="2095741350">
    <w:abstractNumId w:val="6"/>
  </w:num>
  <w:num w:numId="13" w16cid:durableId="106434552">
    <w:abstractNumId w:val="10"/>
  </w:num>
  <w:num w:numId="14" w16cid:durableId="2146970084">
    <w:abstractNumId w:val="14"/>
  </w:num>
  <w:num w:numId="15" w16cid:durableId="1237671556">
    <w:abstractNumId w:val="20"/>
  </w:num>
  <w:num w:numId="16" w16cid:durableId="603615905">
    <w:abstractNumId w:val="12"/>
  </w:num>
  <w:num w:numId="17" w16cid:durableId="460467221">
    <w:abstractNumId w:val="11"/>
  </w:num>
  <w:num w:numId="18" w16cid:durableId="795298656">
    <w:abstractNumId w:val="28"/>
  </w:num>
  <w:num w:numId="19" w16cid:durableId="1443838649">
    <w:abstractNumId w:val="2"/>
  </w:num>
  <w:num w:numId="20" w16cid:durableId="256720532">
    <w:abstractNumId w:val="18"/>
  </w:num>
  <w:num w:numId="21" w16cid:durableId="1033338441">
    <w:abstractNumId w:val="27"/>
  </w:num>
  <w:num w:numId="22" w16cid:durableId="472332689">
    <w:abstractNumId w:val="30"/>
  </w:num>
  <w:num w:numId="23" w16cid:durableId="381908191">
    <w:abstractNumId w:val="16"/>
  </w:num>
  <w:num w:numId="24" w16cid:durableId="2134864853">
    <w:abstractNumId w:val="21"/>
  </w:num>
  <w:num w:numId="25" w16cid:durableId="1442645043">
    <w:abstractNumId w:val="19"/>
  </w:num>
  <w:num w:numId="26" w16cid:durableId="628971887">
    <w:abstractNumId w:val="23"/>
  </w:num>
  <w:num w:numId="27" w16cid:durableId="2063822738">
    <w:abstractNumId w:val="29"/>
  </w:num>
  <w:num w:numId="28" w16cid:durableId="215895049">
    <w:abstractNumId w:val="1"/>
  </w:num>
  <w:num w:numId="29" w16cid:durableId="1186016951">
    <w:abstractNumId w:val="25"/>
  </w:num>
  <w:num w:numId="30" w16cid:durableId="142165529">
    <w:abstractNumId w:val="31"/>
  </w:num>
  <w:num w:numId="31" w16cid:durableId="1985700038">
    <w:abstractNumId w:val="4"/>
  </w:num>
  <w:num w:numId="32" w16cid:durableId="1034578944">
    <w:abstractNumId w:val="4"/>
  </w:num>
  <w:num w:numId="33" w16cid:durableId="139231230">
    <w:abstractNumId w:val="33"/>
  </w:num>
  <w:num w:numId="34" w16cid:durableId="1332172138">
    <w:abstractNumId w:val="5"/>
  </w:num>
  <w:num w:numId="35" w16cid:durableId="3152584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30"/>
    <w:rsid w:val="00021063"/>
    <w:rsid w:val="0004461B"/>
    <w:rsid w:val="00057381"/>
    <w:rsid w:val="00092A83"/>
    <w:rsid w:val="000A5711"/>
    <w:rsid w:val="000E4C14"/>
    <w:rsid w:val="000F06CF"/>
    <w:rsid w:val="000F72A7"/>
    <w:rsid w:val="00102A57"/>
    <w:rsid w:val="00104797"/>
    <w:rsid w:val="00180941"/>
    <w:rsid w:val="001E5B57"/>
    <w:rsid w:val="001F67F7"/>
    <w:rsid w:val="00201BBC"/>
    <w:rsid w:val="00212E39"/>
    <w:rsid w:val="00252D21"/>
    <w:rsid w:val="00273EF6"/>
    <w:rsid w:val="00287B8F"/>
    <w:rsid w:val="00294129"/>
    <w:rsid w:val="0029642B"/>
    <w:rsid w:val="002B047A"/>
    <w:rsid w:val="002C4054"/>
    <w:rsid w:val="002D1B60"/>
    <w:rsid w:val="002D2396"/>
    <w:rsid w:val="002F0837"/>
    <w:rsid w:val="00320AFC"/>
    <w:rsid w:val="003368FB"/>
    <w:rsid w:val="0037433F"/>
    <w:rsid w:val="0038068D"/>
    <w:rsid w:val="003920E1"/>
    <w:rsid w:val="003D7BB2"/>
    <w:rsid w:val="003E01A9"/>
    <w:rsid w:val="003F37AF"/>
    <w:rsid w:val="004078A9"/>
    <w:rsid w:val="0043321B"/>
    <w:rsid w:val="004438F6"/>
    <w:rsid w:val="0049603A"/>
    <w:rsid w:val="004A4791"/>
    <w:rsid w:val="004D00C4"/>
    <w:rsid w:val="004D7491"/>
    <w:rsid w:val="00507F0D"/>
    <w:rsid w:val="00533D0C"/>
    <w:rsid w:val="00547D23"/>
    <w:rsid w:val="005520E5"/>
    <w:rsid w:val="00552E47"/>
    <w:rsid w:val="00563CD1"/>
    <w:rsid w:val="00577D1C"/>
    <w:rsid w:val="0059510D"/>
    <w:rsid w:val="00597950"/>
    <w:rsid w:val="005C0B5B"/>
    <w:rsid w:val="005E5262"/>
    <w:rsid w:val="005F132D"/>
    <w:rsid w:val="006010EC"/>
    <w:rsid w:val="00626B96"/>
    <w:rsid w:val="006301F7"/>
    <w:rsid w:val="00642BD8"/>
    <w:rsid w:val="006513FC"/>
    <w:rsid w:val="006554FA"/>
    <w:rsid w:val="00661CF8"/>
    <w:rsid w:val="00690F45"/>
    <w:rsid w:val="006962B2"/>
    <w:rsid w:val="006A1174"/>
    <w:rsid w:val="006B7863"/>
    <w:rsid w:val="006D575F"/>
    <w:rsid w:val="006D5C88"/>
    <w:rsid w:val="007110FF"/>
    <w:rsid w:val="00711133"/>
    <w:rsid w:val="00713EE7"/>
    <w:rsid w:val="007402BD"/>
    <w:rsid w:val="0076073D"/>
    <w:rsid w:val="00796B1C"/>
    <w:rsid w:val="007A0333"/>
    <w:rsid w:val="007B1958"/>
    <w:rsid w:val="007B6D85"/>
    <w:rsid w:val="007D0010"/>
    <w:rsid w:val="007D49F0"/>
    <w:rsid w:val="007F2B34"/>
    <w:rsid w:val="00830CD0"/>
    <w:rsid w:val="008346A1"/>
    <w:rsid w:val="008610AB"/>
    <w:rsid w:val="00865CE9"/>
    <w:rsid w:val="008702F4"/>
    <w:rsid w:val="00882DFD"/>
    <w:rsid w:val="008B2ACC"/>
    <w:rsid w:val="0091289E"/>
    <w:rsid w:val="00921043"/>
    <w:rsid w:val="00980360"/>
    <w:rsid w:val="00995F19"/>
    <w:rsid w:val="009D7D45"/>
    <w:rsid w:val="009E623D"/>
    <w:rsid w:val="00A257D4"/>
    <w:rsid w:val="00A372DF"/>
    <w:rsid w:val="00A46125"/>
    <w:rsid w:val="00A56884"/>
    <w:rsid w:val="00A756CB"/>
    <w:rsid w:val="00A95ED7"/>
    <w:rsid w:val="00AA4915"/>
    <w:rsid w:val="00AB0244"/>
    <w:rsid w:val="00AC0274"/>
    <w:rsid w:val="00B27514"/>
    <w:rsid w:val="00B80BD3"/>
    <w:rsid w:val="00B9756C"/>
    <w:rsid w:val="00BC28B0"/>
    <w:rsid w:val="00BE567F"/>
    <w:rsid w:val="00C04A1F"/>
    <w:rsid w:val="00C133B6"/>
    <w:rsid w:val="00C57F31"/>
    <w:rsid w:val="00C62F4D"/>
    <w:rsid w:val="00C742A8"/>
    <w:rsid w:val="00C867FC"/>
    <w:rsid w:val="00CA6E94"/>
    <w:rsid w:val="00CC08DD"/>
    <w:rsid w:val="00CC2622"/>
    <w:rsid w:val="00CC4A08"/>
    <w:rsid w:val="00CD4624"/>
    <w:rsid w:val="00D0103B"/>
    <w:rsid w:val="00D63512"/>
    <w:rsid w:val="00D80609"/>
    <w:rsid w:val="00D95413"/>
    <w:rsid w:val="00DA5498"/>
    <w:rsid w:val="00DB6CB5"/>
    <w:rsid w:val="00DC6695"/>
    <w:rsid w:val="00DF53A0"/>
    <w:rsid w:val="00E40E30"/>
    <w:rsid w:val="00E40E70"/>
    <w:rsid w:val="00E44756"/>
    <w:rsid w:val="00E95C1F"/>
    <w:rsid w:val="00F04534"/>
    <w:rsid w:val="00F12E2C"/>
    <w:rsid w:val="00F210F0"/>
    <w:rsid w:val="00F21372"/>
    <w:rsid w:val="00F32E99"/>
    <w:rsid w:val="00F337F8"/>
    <w:rsid w:val="00F361F7"/>
    <w:rsid w:val="00F66771"/>
    <w:rsid w:val="00F932E4"/>
    <w:rsid w:val="00FA07FD"/>
    <w:rsid w:val="00FA22F2"/>
    <w:rsid w:val="00FA3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2FA0"/>
  <w15:chartTrackingRefBased/>
  <w15:docId w15:val="{2192F2A7-B811-4A17-8D9F-AE3F1559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E30"/>
    <w:rPr>
      <w:rFonts w:eastAsiaTheme="majorEastAsia" w:cstheme="majorBidi"/>
      <w:color w:val="272727" w:themeColor="text1" w:themeTint="D8"/>
    </w:rPr>
  </w:style>
  <w:style w:type="paragraph" w:styleId="Title">
    <w:name w:val="Title"/>
    <w:basedOn w:val="Normal"/>
    <w:next w:val="Normal"/>
    <w:link w:val="TitleChar"/>
    <w:uiPriority w:val="10"/>
    <w:qFormat/>
    <w:rsid w:val="00E40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E30"/>
    <w:pPr>
      <w:spacing w:before="160"/>
      <w:jc w:val="center"/>
    </w:pPr>
    <w:rPr>
      <w:i/>
      <w:iCs/>
      <w:color w:val="404040" w:themeColor="text1" w:themeTint="BF"/>
    </w:rPr>
  </w:style>
  <w:style w:type="character" w:customStyle="1" w:styleId="QuoteChar">
    <w:name w:val="Quote Char"/>
    <w:basedOn w:val="DefaultParagraphFont"/>
    <w:link w:val="Quote"/>
    <w:uiPriority w:val="29"/>
    <w:rsid w:val="00E40E30"/>
    <w:rPr>
      <w:i/>
      <w:iCs/>
      <w:color w:val="404040" w:themeColor="text1" w:themeTint="BF"/>
    </w:rPr>
  </w:style>
  <w:style w:type="paragraph" w:styleId="ListParagraph">
    <w:name w:val="List Paragraph"/>
    <w:basedOn w:val="Normal"/>
    <w:uiPriority w:val="34"/>
    <w:qFormat/>
    <w:rsid w:val="00E40E30"/>
    <w:pPr>
      <w:ind w:left="720"/>
      <w:contextualSpacing/>
    </w:pPr>
  </w:style>
  <w:style w:type="character" w:styleId="IntenseEmphasis">
    <w:name w:val="Intense Emphasis"/>
    <w:basedOn w:val="DefaultParagraphFont"/>
    <w:uiPriority w:val="21"/>
    <w:qFormat/>
    <w:rsid w:val="00E40E30"/>
    <w:rPr>
      <w:i/>
      <w:iCs/>
      <w:color w:val="0F4761" w:themeColor="accent1" w:themeShade="BF"/>
    </w:rPr>
  </w:style>
  <w:style w:type="paragraph" w:styleId="IntenseQuote">
    <w:name w:val="Intense Quote"/>
    <w:basedOn w:val="Normal"/>
    <w:next w:val="Normal"/>
    <w:link w:val="IntenseQuoteChar"/>
    <w:uiPriority w:val="30"/>
    <w:qFormat/>
    <w:rsid w:val="00E40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E30"/>
    <w:rPr>
      <w:i/>
      <w:iCs/>
      <w:color w:val="0F4761" w:themeColor="accent1" w:themeShade="BF"/>
    </w:rPr>
  </w:style>
  <w:style w:type="character" w:styleId="IntenseReference">
    <w:name w:val="Intense Reference"/>
    <w:basedOn w:val="DefaultParagraphFont"/>
    <w:uiPriority w:val="32"/>
    <w:qFormat/>
    <w:rsid w:val="00E40E30"/>
    <w:rPr>
      <w:b/>
      <w:bCs/>
      <w:smallCaps/>
      <w:color w:val="0F4761" w:themeColor="accent1" w:themeShade="BF"/>
      <w:spacing w:val="5"/>
    </w:rPr>
  </w:style>
  <w:style w:type="paragraph" w:styleId="Header">
    <w:name w:val="header"/>
    <w:basedOn w:val="Normal"/>
    <w:link w:val="HeaderChar"/>
    <w:uiPriority w:val="99"/>
    <w:unhideWhenUsed/>
    <w:rsid w:val="00E95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C1F"/>
  </w:style>
  <w:style w:type="paragraph" w:styleId="Footer">
    <w:name w:val="footer"/>
    <w:basedOn w:val="Normal"/>
    <w:link w:val="FooterChar"/>
    <w:uiPriority w:val="99"/>
    <w:unhideWhenUsed/>
    <w:rsid w:val="00E95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C1F"/>
  </w:style>
  <w:style w:type="paragraph" w:styleId="Revision">
    <w:name w:val="Revision"/>
    <w:hidden/>
    <w:uiPriority w:val="99"/>
    <w:semiHidden/>
    <w:rsid w:val="00713EE7"/>
    <w:pPr>
      <w:spacing w:after="0" w:line="240" w:lineRule="auto"/>
    </w:pPr>
  </w:style>
  <w:style w:type="character" w:styleId="CommentReference">
    <w:name w:val="annotation reference"/>
    <w:basedOn w:val="DefaultParagraphFont"/>
    <w:uiPriority w:val="99"/>
    <w:semiHidden/>
    <w:unhideWhenUsed/>
    <w:rsid w:val="00980360"/>
    <w:rPr>
      <w:sz w:val="16"/>
      <w:szCs w:val="16"/>
    </w:rPr>
  </w:style>
  <w:style w:type="paragraph" w:styleId="CommentText">
    <w:name w:val="annotation text"/>
    <w:basedOn w:val="Normal"/>
    <w:link w:val="CommentTextChar"/>
    <w:uiPriority w:val="99"/>
    <w:unhideWhenUsed/>
    <w:rsid w:val="00980360"/>
    <w:pPr>
      <w:spacing w:line="240" w:lineRule="auto"/>
    </w:pPr>
    <w:rPr>
      <w:sz w:val="20"/>
      <w:szCs w:val="20"/>
    </w:rPr>
  </w:style>
  <w:style w:type="character" w:customStyle="1" w:styleId="CommentTextChar">
    <w:name w:val="Comment Text Char"/>
    <w:basedOn w:val="DefaultParagraphFont"/>
    <w:link w:val="CommentText"/>
    <w:uiPriority w:val="99"/>
    <w:rsid w:val="00980360"/>
    <w:rPr>
      <w:sz w:val="20"/>
      <w:szCs w:val="20"/>
    </w:rPr>
  </w:style>
  <w:style w:type="paragraph" w:styleId="CommentSubject">
    <w:name w:val="annotation subject"/>
    <w:basedOn w:val="CommentText"/>
    <w:next w:val="CommentText"/>
    <w:link w:val="CommentSubjectChar"/>
    <w:uiPriority w:val="99"/>
    <w:semiHidden/>
    <w:unhideWhenUsed/>
    <w:rsid w:val="00980360"/>
    <w:rPr>
      <w:b/>
      <w:bCs/>
    </w:rPr>
  </w:style>
  <w:style w:type="character" w:customStyle="1" w:styleId="CommentSubjectChar">
    <w:name w:val="Comment Subject Char"/>
    <w:basedOn w:val="CommentTextChar"/>
    <w:link w:val="CommentSubject"/>
    <w:uiPriority w:val="99"/>
    <w:semiHidden/>
    <w:rsid w:val="00980360"/>
    <w:rPr>
      <w:b/>
      <w:bCs/>
      <w:sz w:val="20"/>
      <w:szCs w:val="20"/>
    </w:rPr>
  </w:style>
  <w:style w:type="character" w:styleId="Hyperlink">
    <w:name w:val="Hyperlink"/>
    <w:basedOn w:val="DefaultParagraphFont"/>
    <w:uiPriority w:val="99"/>
    <w:unhideWhenUsed/>
    <w:rsid w:val="00092A83"/>
    <w:rPr>
      <w:color w:val="467886" w:themeColor="hyperlink"/>
      <w:u w:val="single"/>
    </w:rPr>
  </w:style>
  <w:style w:type="character" w:styleId="UnresolvedMention">
    <w:name w:val="Unresolved Mention"/>
    <w:basedOn w:val="DefaultParagraphFont"/>
    <w:uiPriority w:val="99"/>
    <w:semiHidden/>
    <w:unhideWhenUsed/>
    <w:rsid w:val="00092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y@sunderlandcounselling.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McNamara</dc:creator>
  <cp:keywords/>
  <dc:description/>
  <cp:lastModifiedBy>Angela Dinsdale</cp:lastModifiedBy>
  <cp:revision>2</cp:revision>
  <dcterms:created xsi:type="dcterms:W3CDTF">2026-07-21T14:09:00Z</dcterms:created>
  <dcterms:modified xsi:type="dcterms:W3CDTF">2026-07-21T14:09:00Z</dcterms:modified>
</cp:coreProperties>
</file>